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27B76" w14:textId="77777777" w:rsidR="001060F9" w:rsidRPr="001060F9" w:rsidRDefault="001060F9" w:rsidP="001060F9">
      <w:pPr>
        <w:keepNext/>
        <w:keepLines/>
        <w:rPr>
          <w:rFonts w:ascii="Public Sans Light" w:eastAsia="SimSun" w:hAnsi="Public Sans Light" w:cs="Times New Roman"/>
          <w:color w:val="002664"/>
          <w:sz w:val="48"/>
          <w:szCs w:val="22"/>
          <w14:ligatures w14:val="none"/>
        </w:rPr>
      </w:pPr>
      <w:bookmarkStart w:id="0" w:name="_Toc162546309"/>
      <w:r w:rsidRPr="001060F9">
        <w:rPr>
          <w:rFonts w:ascii="Public Sans Light" w:eastAsia="SimSun" w:hAnsi="Public Sans Light" w:cs="Times New Roman"/>
          <w:color w:val="002664"/>
          <w:sz w:val="48"/>
          <w:szCs w:val="22"/>
          <w14:ligatures w14:val="none"/>
        </w:rPr>
        <w:t>Agency Feedback Paper</w:t>
      </w:r>
    </w:p>
    <w:p w14:paraId="09A68723" w14:textId="67ECC1F4" w:rsidR="00F57150" w:rsidRPr="00D63AA1" w:rsidRDefault="00F57150" w:rsidP="00D63AA1">
      <w:pPr>
        <w:pStyle w:val="Heading1"/>
        <w:rPr>
          <w:rFonts w:ascii="Public Sans Light" w:hAnsi="Public Sans Light" w:cs="Arial"/>
          <w:color w:val="auto"/>
          <w:sz w:val="22"/>
          <w:szCs w:val="22"/>
        </w:rPr>
      </w:pPr>
      <w:r w:rsidRPr="00D63AA1">
        <w:rPr>
          <w:rFonts w:ascii="Public Sans Light" w:hAnsi="Public Sans Light"/>
          <w:color w:val="002060"/>
          <w:sz w:val="22"/>
          <w:szCs w:val="22"/>
        </w:rPr>
        <w:t xml:space="preserve">Financial and Annual </w:t>
      </w:r>
      <w:r w:rsidRPr="00D63AA1">
        <w:rPr>
          <w:rFonts w:ascii="Public Sans Light" w:hAnsi="Public Sans Light" w:cs="Arial"/>
          <w:color w:val="002060"/>
          <w:sz w:val="22"/>
          <w:szCs w:val="22"/>
        </w:rPr>
        <w:t xml:space="preserve">Reporting Framework – Consultation Paper April 2024 </w:t>
      </w:r>
    </w:p>
    <w:p w14:paraId="218CC90F" w14:textId="77777777" w:rsidR="00F57150" w:rsidRDefault="00F57150" w:rsidP="00062D97">
      <w:pPr>
        <w:spacing w:before="40"/>
        <w:contextualSpacing/>
        <w:rPr>
          <w:rFonts w:ascii="Public Sans Light" w:hAnsi="Public Sans Light" w:cs="Arial"/>
          <w:color w:val="auto"/>
          <w:sz w:val="22"/>
          <w:szCs w:val="22"/>
        </w:rPr>
      </w:pPr>
    </w:p>
    <w:p w14:paraId="4CC6D5A7" w14:textId="4C2D15A2" w:rsidR="00062D97" w:rsidRPr="00B0095C" w:rsidRDefault="00B0095C" w:rsidP="00062D97">
      <w:pPr>
        <w:spacing w:before="40"/>
        <w:contextualSpacing/>
        <w:rPr>
          <w:rFonts w:ascii="Public Sans Light" w:hAnsi="Public Sans Light" w:cs="Arial"/>
          <w:color w:val="auto"/>
          <w:sz w:val="22"/>
          <w:szCs w:val="22"/>
        </w:rPr>
      </w:pPr>
      <w:r w:rsidRPr="00B0095C">
        <w:rPr>
          <w:rFonts w:ascii="Public Sans Light" w:hAnsi="Public Sans Light" w:cs="Arial"/>
          <w:color w:val="auto"/>
          <w:sz w:val="22"/>
          <w:szCs w:val="22"/>
        </w:rPr>
        <w:t xml:space="preserve">NSW </w:t>
      </w:r>
      <w:r w:rsidR="00062D97" w:rsidRPr="00B0095C">
        <w:rPr>
          <w:rFonts w:ascii="Public Sans Light" w:hAnsi="Public Sans Light" w:cs="Arial"/>
          <w:color w:val="auto"/>
          <w:sz w:val="22"/>
          <w:szCs w:val="22"/>
        </w:rPr>
        <w:t xml:space="preserve">Treasury is proposing a framework to support the legislative requirements for identifying which GSF agencies prepare financial and annual reports. </w:t>
      </w:r>
      <w:r w:rsidR="00C936F3">
        <w:rPr>
          <w:rFonts w:ascii="Public Sans Light" w:hAnsi="Public Sans Light" w:cs="Arial"/>
          <w:color w:val="auto"/>
          <w:sz w:val="22"/>
          <w:szCs w:val="22"/>
        </w:rPr>
        <w:t xml:space="preserve"> </w:t>
      </w:r>
      <w:r w:rsidR="00062D97" w:rsidRPr="00B0095C">
        <w:rPr>
          <w:rFonts w:ascii="Public Sans Light" w:hAnsi="Public Sans Light" w:cs="Arial"/>
          <w:color w:val="auto"/>
          <w:sz w:val="22"/>
          <w:szCs w:val="22"/>
        </w:rPr>
        <w:t xml:space="preserve">The </w:t>
      </w:r>
      <w:r w:rsidR="00180B49">
        <w:rPr>
          <w:rFonts w:ascii="Public Sans Light" w:hAnsi="Public Sans Light" w:cs="Arial"/>
          <w:color w:val="auto"/>
          <w:sz w:val="22"/>
          <w:szCs w:val="22"/>
        </w:rPr>
        <w:t>consultation</w:t>
      </w:r>
      <w:r w:rsidR="00062D97" w:rsidRPr="00B0095C">
        <w:rPr>
          <w:rFonts w:ascii="Public Sans Light" w:hAnsi="Public Sans Light" w:cs="Arial"/>
          <w:color w:val="auto"/>
          <w:sz w:val="22"/>
          <w:szCs w:val="22"/>
        </w:rPr>
        <w:t xml:space="preserve"> paper proposes a differential reporting framework whereby GSF agencies will sit in one of three reporting groups.  </w:t>
      </w:r>
    </w:p>
    <w:p w14:paraId="01112D18" w14:textId="5DDD5D75" w:rsidR="00CF2F0C" w:rsidRPr="00D63AA1" w:rsidRDefault="00CF2F0C" w:rsidP="00D63AA1">
      <w:pPr>
        <w:pStyle w:val="BodyText"/>
        <w:rPr>
          <w:rFonts w:ascii="Public Sans Light" w:hAnsi="Public Sans Light"/>
        </w:rPr>
      </w:pPr>
      <w:r w:rsidRPr="00D63AA1">
        <w:rPr>
          <w:rFonts w:ascii="Public Sans Light" w:hAnsi="Public Sans Light"/>
        </w:rPr>
        <w:t xml:space="preserve">Consultation paper </w:t>
      </w:r>
      <w:r w:rsidR="00FF02FC" w:rsidRPr="00D63AA1">
        <w:rPr>
          <w:rFonts w:ascii="Public Sans Light" w:hAnsi="Public Sans Light"/>
        </w:rPr>
        <w:t xml:space="preserve">is available </w:t>
      </w:r>
      <w:r w:rsidR="006F293A">
        <w:rPr>
          <w:rFonts w:ascii="Public Sans Light" w:hAnsi="Public Sans Light"/>
        </w:rPr>
        <w:t>at</w:t>
      </w:r>
      <w:r w:rsidRPr="00D63AA1">
        <w:rPr>
          <w:rFonts w:ascii="Public Sans Light" w:hAnsi="Public Sans Light"/>
        </w:rPr>
        <w:t xml:space="preserve"> </w:t>
      </w:r>
      <w:hyperlink r:id="rId10" w:history="1">
        <w:r w:rsidRPr="00D63AA1">
          <w:rPr>
            <w:rStyle w:val="Hyperlink"/>
            <w:rFonts w:ascii="Public Sans Light" w:hAnsi="Public Sans Light"/>
          </w:rPr>
          <w:t>Consultation | NSW Treasury</w:t>
        </w:r>
      </w:hyperlink>
    </w:p>
    <w:p w14:paraId="4742F91D" w14:textId="77777777" w:rsidR="009C3D34" w:rsidRPr="00B0095C" w:rsidRDefault="009C3D34" w:rsidP="009C3D34">
      <w:pPr>
        <w:pStyle w:val="BodyText"/>
        <w:rPr>
          <w:rFonts w:ascii="Public Sans Light" w:hAnsi="Public Sans Light"/>
          <w:color w:val="auto"/>
        </w:rPr>
      </w:pPr>
      <w:r w:rsidRPr="00B0095C">
        <w:rPr>
          <w:rFonts w:ascii="Public Sans Light" w:hAnsi="Public Sans Light"/>
          <w:color w:val="auto"/>
        </w:rPr>
        <w:t>Key areas for your feedback include:</w:t>
      </w:r>
    </w:p>
    <w:p w14:paraId="6F5BB229" w14:textId="32C53B31" w:rsidR="009C3D34" w:rsidRPr="00B0095C" w:rsidRDefault="009C3D34" w:rsidP="009C3D34">
      <w:pPr>
        <w:pStyle w:val="BodyText"/>
        <w:numPr>
          <w:ilvl w:val="0"/>
          <w:numId w:val="19"/>
        </w:numPr>
        <w:rPr>
          <w:rFonts w:ascii="Public Sans Light" w:hAnsi="Public Sans Light"/>
          <w:color w:val="auto"/>
        </w:rPr>
      </w:pPr>
      <w:r w:rsidRPr="00B0095C">
        <w:rPr>
          <w:rFonts w:ascii="Public Sans Light" w:hAnsi="Public Sans Light"/>
          <w:color w:val="auto"/>
        </w:rPr>
        <w:t>Proposed model to determine a GSF agency’s reporting group and the reporting forms for financial reporting and annual information reporting</w:t>
      </w:r>
    </w:p>
    <w:p w14:paraId="2BCECCED" w14:textId="71384BF8" w:rsidR="009C3D34" w:rsidRPr="00B0095C" w:rsidRDefault="009C3D34" w:rsidP="009C3D34">
      <w:pPr>
        <w:pStyle w:val="BodyText"/>
        <w:numPr>
          <w:ilvl w:val="0"/>
          <w:numId w:val="19"/>
        </w:numPr>
        <w:rPr>
          <w:rFonts w:ascii="Public Sans Light" w:hAnsi="Public Sans Light"/>
          <w:color w:val="auto"/>
        </w:rPr>
      </w:pPr>
      <w:r w:rsidRPr="00B0095C">
        <w:rPr>
          <w:rFonts w:ascii="Public Sans Light" w:hAnsi="Public Sans Light"/>
          <w:color w:val="auto"/>
        </w:rPr>
        <w:t>Proposed new forms of reporting for certain GSF agencies – Annual Information Statement and Financial Information Return</w:t>
      </w:r>
    </w:p>
    <w:p w14:paraId="379867A8" w14:textId="17C75059" w:rsidR="009C3D34" w:rsidRPr="00B0095C" w:rsidRDefault="009C3D34" w:rsidP="009C3D34">
      <w:pPr>
        <w:pStyle w:val="BodyText"/>
        <w:numPr>
          <w:ilvl w:val="0"/>
          <w:numId w:val="19"/>
        </w:numPr>
        <w:rPr>
          <w:rFonts w:ascii="Public Sans Light" w:hAnsi="Public Sans Light"/>
          <w:color w:val="auto"/>
        </w:rPr>
      </w:pPr>
      <w:r w:rsidRPr="00B0095C">
        <w:rPr>
          <w:rFonts w:ascii="Public Sans Light" w:hAnsi="Public Sans Light"/>
          <w:color w:val="auto"/>
        </w:rPr>
        <w:t>Changes to consolidated and combined annual reporting requirements</w:t>
      </w:r>
    </w:p>
    <w:p w14:paraId="4A30B2C0" w14:textId="6B7A7F7A" w:rsidR="00E92183" w:rsidRPr="00B0095C" w:rsidRDefault="009C3D34" w:rsidP="006C5EE2">
      <w:pPr>
        <w:pStyle w:val="BodyText"/>
        <w:numPr>
          <w:ilvl w:val="0"/>
          <w:numId w:val="19"/>
        </w:numPr>
        <w:rPr>
          <w:rFonts w:ascii="Public Sans Light" w:hAnsi="Public Sans Light"/>
          <w:color w:val="auto"/>
        </w:rPr>
      </w:pPr>
      <w:r w:rsidRPr="00B0095C">
        <w:rPr>
          <w:rFonts w:ascii="Public Sans Light" w:hAnsi="Public Sans Light"/>
          <w:color w:val="auto"/>
        </w:rPr>
        <w:t>Reporting requirements for former GSF agencies.</w:t>
      </w:r>
    </w:p>
    <w:p w14:paraId="2961BC01" w14:textId="77777777" w:rsidR="009C3D34" w:rsidRPr="00B0095C" w:rsidRDefault="009C3D34" w:rsidP="009C3D34">
      <w:pPr>
        <w:pStyle w:val="BodyText"/>
        <w:ind w:left="360"/>
        <w:rPr>
          <w:rFonts w:ascii="Public Sans Light" w:hAnsi="Public Sans Light"/>
          <w:color w:val="auto"/>
        </w:rPr>
      </w:pPr>
    </w:p>
    <w:p w14:paraId="604F3B26" w14:textId="75AA936E" w:rsidR="0073797A" w:rsidRPr="00B0095C" w:rsidRDefault="00B97041" w:rsidP="00301B26">
      <w:pPr>
        <w:pStyle w:val="BodyText"/>
        <w:rPr>
          <w:rFonts w:ascii="Public Sans Light" w:hAnsi="Public Sans Light"/>
          <w:color w:val="auto"/>
        </w:rPr>
      </w:pPr>
      <w:r w:rsidRPr="00B0095C">
        <w:rPr>
          <w:rFonts w:ascii="Public Sans Light" w:hAnsi="Public Sans Light"/>
          <w:color w:val="auto"/>
        </w:rPr>
        <w:t xml:space="preserve">This Agency Feedback Paper </w:t>
      </w:r>
      <w:r w:rsidR="00E92183" w:rsidRPr="00B0095C">
        <w:rPr>
          <w:rFonts w:ascii="Public Sans Light" w:hAnsi="Public Sans Light"/>
          <w:color w:val="auto"/>
        </w:rPr>
        <w:t xml:space="preserve">includes </w:t>
      </w:r>
      <w:r w:rsidR="003B257E">
        <w:rPr>
          <w:rFonts w:ascii="Public Sans Light" w:hAnsi="Public Sans Light"/>
          <w:color w:val="auto"/>
        </w:rPr>
        <w:t xml:space="preserve">the </w:t>
      </w:r>
      <w:r w:rsidR="00E92183" w:rsidRPr="00B0095C">
        <w:rPr>
          <w:rFonts w:ascii="Public Sans Light" w:hAnsi="Public Sans Light"/>
          <w:color w:val="auto"/>
        </w:rPr>
        <w:t xml:space="preserve">questions </w:t>
      </w:r>
      <w:r w:rsidR="003B257E">
        <w:rPr>
          <w:rFonts w:ascii="Public Sans Light" w:hAnsi="Public Sans Light"/>
          <w:color w:val="auto"/>
        </w:rPr>
        <w:t>in</w:t>
      </w:r>
      <w:r w:rsidR="003B257E" w:rsidRPr="00B0095C">
        <w:rPr>
          <w:rFonts w:ascii="Public Sans Light" w:hAnsi="Public Sans Light"/>
          <w:color w:val="auto"/>
        </w:rPr>
        <w:t xml:space="preserve"> </w:t>
      </w:r>
      <w:r w:rsidRPr="00B0095C">
        <w:rPr>
          <w:rFonts w:ascii="Public Sans Light" w:hAnsi="Public Sans Light"/>
          <w:color w:val="auto"/>
        </w:rPr>
        <w:t xml:space="preserve">the </w:t>
      </w:r>
      <w:r w:rsidR="00E92183" w:rsidRPr="00B0095C">
        <w:rPr>
          <w:rFonts w:ascii="Public Sans Light" w:hAnsi="Public Sans Light"/>
          <w:color w:val="auto"/>
        </w:rPr>
        <w:t xml:space="preserve">consultation paper </w:t>
      </w:r>
      <w:r w:rsidR="00020016">
        <w:rPr>
          <w:rFonts w:ascii="Public Sans Light" w:hAnsi="Public Sans Light"/>
          <w:color w:val="auto"/>
        </w:rPr>
        <w:t xml:space="preserve">from </w:t>
      </w:r>
      <w:r w:rsidR="00E92183" w:rsidRPr="00B0095C">
        <w:rPr>
          <w:rFonts w:ascii="Public Sans Light" w:hAnsi="Public Sans Light"/>
          <w:color w:val="auto"/>
        </w:rPr>
        <w:t>sections 3 – 8.</w:t>
      </w:r>
      <w:r w:rsidR="00780640">
        <w:rPr>
          <w:rFonts w:ascii="Public Sans Light" w:hAnsi="Public Sans Light"/>
          <w:color w:val="auto"/>
        </w:rPr>
        <w:t xml:space="preserve"> You are welcome to submit a feedback response in a way that suits you with reference to the sections in the consultation paper or you can use this Agency Feedback Paper. </w:t>
      </w:r>
      <w:r w:rsidR="006C5EE2" w:rsidRPr="00B0095C">
        <w:rPr>
          <w:rFonts w:ascii="Public Sans Light" w:hAnsi="Public Sans Light"/>
          <w:color w:val="auto"/>
        </w:rPr>
        <w:br/>
      </w:r>
    </w:p>
    <w:p w14:paraId="632674B7" w14:textId="4BC1E6B6" w:rsidR="0073797A" w:rsidRDefault="00B0095C" w:rsidP="00D63AA1">
      <w:pPr>
        <w:pStyle w:val="BodyText"/>
      </w:pPr>
      <w:r w:rsidRPr="00B0095C">
        <w:rPr>
          <w:rFonts w:ascii="Public Sans Light" w:hAnsi="Public Sans Light" w:cs="Arial"/>
          <w:color w:val="auto"/>
        </w:rPr>
        <w:t xml:space="preserve">Feedback </w:t>
      </w:r>
      <w:r w:rsidR="00020016">
        <w:rPr>
          <w:rFonts w:ascii="Public Sans Light" w:hAnsi="Public Sans Light" w:cs="Arial"/>
          <w:color w:val="auto"/>
        </w:rPr>
        <w:t xml:space="preserve">is </w:t>
      </w:r>
      <w:r w:rsidRPr="00B0095C">
        <w:rPr>
          <w:rFonts w:ascii="Public Sans Light" w:hAnsi="Public Sans Light" w:cs="Arial"/>
          <w:color w:val="auto"/>
        </w:rPr>
        <w:t xml:space="preserve">due to </w:t>
      </w:r>
      <w:hyperlink r:id="rId11" w:history="1">
        <w:r w:rsidRPr="00B0095C">
          <w:rPr>
            <w:rStyle w:val="Hyperlink"/>
            <w:rFonts w:ascii="Public Sans Light" w:hAnsi="Public Sans Light" w:cs="Arial"/>
            <w:color w:val="auto"/>
          </w:rPr>
          <w:t>legislation@treasury.nsw.gov.au</w:t>
        </w:r>
      </w:hyperlink>
      <w:r w:rsidRPr="00B0095C">
        <w:rPr>
          <w:rFonts w:ascii="Public Sans Light" w:hAnsi="Public Sans Light" w:cs="Arial"/>
          <w:color w:val="auto"/>
        </w:rPr>
        <w:t xml:space="preserve"> by </w:t>
      </w:r>
      <w:r w:rsidRPr="006B4D84">
        <w:rPr>
          <w:rFonts w:ascii="Public Sans Light" w:hAnsi="Public Sans Light" w:cs="Arial"/>
          <w:color w:val="auto"/>
        </w:rPr>
        <w:t>10 May 2024</w:t>
      </w:r>
      <w:r w:rsidRPr="00B0095C">
        <w:rPr>
          <w:rFonts w:ascii="Public Sans Light" w:hAnsi="Public Sans Light" w:cs="Arial"/>
          <w:color w:val="auto"/>
        </w:rPr>
        <w:t>.</w:t>
      </w:r>
    </w:p>
    <w:p w14:paraId="7E134851" w14:textId="4714F2FF" w:rsidR="00900088" w:rsidRPr="00D63AA1" w:rsidRDefault="00900088" w:rsidP="00D63AA1">
      <w:pPr>
        <w:spacing w:before="40"/>
      </w:pPr>
    </w:p>
    <w:p w14:paraId="1D9FE084" w14:textId="68BCB167" w:rsidR="0073797A" w:rsidRPr="0073797A" w:rsidRDefault="0073797A" w:rsidP="00223234">
      <w:pPr>
        <w:pStyle w:val="BodyText"/>
      </w:pPr>
    </w:p>
    <w:tbl>
      <w:tblPr>
        <w:tblStyle w:val="ListTable3-Accent42"/>
        <w:tblW w:w="5000" w:type="pct"/>
        <w:tblLook w:val="04A0" w:firstRow="1" w:lastRow="0" w:firstColumn="1" w:lastColumn="0" w:noHBand="0" w:noVBand="1"/>
      </w:tblPr>
      <w:tblGrid>
        <w:gridCol w:w="1980"/>
        <w:gridCol w:w="7036"/>
      </w:tblGrid>
      <w:tr w:rsidR="00223234" w:rsidRPr="002524BB" w14:paraId="5B58FD05" w14:textId="77777777" w:rsidTr="00223234">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5000" w:type="pct"/>
            <w:gridSpan w:val="2"/>
          </w:tcPr>
          <w:p w14:paraId="374E8BE1" w14:textId="12BD8434" w:rsidR="00223234" w:rsidRPr="002524BB" w:rsidRDefault="00223234" w:rsidP="002834C8">
            <w:pPr>
              <w:tabs>
                <w:tab w:val="left" w:pos="357"/>
                <w:tab w:val="left" w:pos="714"/>
              </w:tabs>
              <w:spacing w:before="120" w:after="120"/>
              <w:rPr>
                <w:rFonts w:ascii="Public Sans Light" w:eastAsia="SimSun" w:hAnsi="Public Sans Light" w:cs="Times New Roman"/>
                <w:color w:val="002664"/>
                <w:sz w:val="22"/>
                <w:szCs w:val="22"/>
              </w:rPr>
            </w:pPr>
            <w:r>
              <w:rPr>
                <w:rFonts w:ascii="Public Sans Light" w:eastAsia="SimSun" w:hAnsi="Public Sans Light" w:cs="Times New Roman"/>
                <w:color w:val="002664"/>
                <w:sz w:val="22"/>
                <w:szCs w:val="22"/>
              </w:rPr>
              <w:t xml:space="preserve">Agency Feedback </w:t>
            </w:r>
            <w:r w:rsidR="004E11D1">
              <w:rPr>
                <w:rFonts w:ascii="Public Sans Light" w:eastAsia="SimSun" w:hAnsi="Public Sans Light" w:cs="Times New Roman"/>
                <w:color w:val="002664"/>
                <w:sz w:val="22"/>
                <w:szCs w:val="22"/>
              </w:rPr>
              <w:t>Details</w:t>
            </w:r>
          </w:p>
        </w:tc>
      </w:tr>
      <w:tr w:rsidR="00223234" w:rsidRPr="002524BB" w14:paraId="710C6991" w14:textId="77777777" w:rsidTr="002B43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98" w:type="pct"/>
          </w:tcPr>
          <w:p w14:paraId="7FEF9130" w14:textId="00E62347" w:rsidR="0073797A" w:rsidRPr="002524BB" w:rsidRDefault="00FA630A" w:rsidP="002834C8">
            <w:pPr>
              <w:tabs>
                <w:tab w:val="left" w:pos="357"/>
                <w:tab w:val="left" w:pos="714"/>
                <w:tab w:val="left" w:pos="2552"/>
              </w:tabs>
              <w:spacing w:before="120" w:after="120"/>
              <w:rPr>
                <w:rFonts w:ascii="Public Sans Light" w:eastAsia="SimSun" w:hAnsi="Public Sans Light" w:cs="Times New Roman"/>
                <w:color w:val="22272B"/>
                <w:sz w:val="22"/>
                <w:szCs w:val="22"/>
              </w:rPr>
            </w:pPr>
            <w:r>
              <w:rPr>
                <w:rFonts w:ascii="Public Sans Light" w:eastAsia="SimSun" w:hAnsi="Public Sans Light" w:cs="Times New Roman"/>
                <w:color w:val="22272B"/>
                <w:sz w:val="22"/>
                <w:szCs w:val="22"/>
              </w:rPr>
              <w:t>Agency</w:t>
            </w:r>
          </w:p>
        </w:tc>
        <w:tc>
          <w:tcPr>
            <w:tcW w:w="3902" w:type="pct"/>
          </w:tcPr>
          <w:p w14:paraId="24A1DF9E" w14:textId="77777777" w:rsidR="0073797A" w:rsidRPr="002524BB" w:rsidRDefault="0073797A" w:rsidP="002834C8">
            <w:pPr>
              <w:spacing w:before="120" w:after="120"/>
              <w:cnfStyle w:val="000000100000" w:firstRow="0" w:lastRow="0" w:firstColumn="0" w:lastColumn="0" w:oddVBand="0" w:evenVBand="0" w:oddHBand="1" w:evenHBand="0" w:firstRowFirstColumn="0" w:firstRowLastColumn="0" w:lastRowFirstColumn="0" w:lastRowLastColumn="0"/>
              <w:rPr>
                <w:rFonts w:ascii="Public Sans Light" w:eastAsia="Arial" w:hAnsi="Public Sans Light" w:cs="Arial"/>
                <w:color w:val="22272B"/>
                <w:sz w:val="22"/>
                <w:szCs w:val="22"/>
                <w:lang w:val="en-US" w:eastAsia="en-US"/>
              </w:rPr>
            </w:pPr>
          </w:p>
        </w:tc>
      </w:tr>
      <w:tr w:rsidR="00223234" w:rsidRPr="002524BB" w14:paraId="60F101B4" w14:textId="77777777" w:rsidTr="002B43C4">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98" w:type="pct"/>
          </w:tcPr>
          <w:p w14:paraId="26D8E319" w14:textId="7A61C321" w:rsidR="00223234" w:rsidRDefault="00223234" w:rsidP="002834C8">
            <w:pPr>
              <w:tabs>
                <w:tab w:val="left" w:pos="357"/>
                <w:tab w:val="left" w:pos="714"/>
                <w:tab w:val="left" w:pos="2552"/>
              </w:tabs>
              <w:spacing w:before="120" w:after="120"/>
              <w:rPr>
                <w:rFonts w:ascii="Public Sans Light" w:eastAsia="SimSun" w:hAnsi="Public Sans Light" w:cs="Times New Roman"/>
                <w:color w:val="22272B"/>
                <w:sz w:val="22"/>
                <w:szCs w:val="22"/>
              </w:rPr>
            </w:pPr>
            <w:r>
              <w:rPr>
                <w:rFonts w:ascii="Public Sans Light" w:eastAsia="SimSun" w:hAnsi="Public Sans Light" w:cs="Times New Roman"/>
                <w:color w:val="22272B"/>
                <w:sz w:val="22"/>
                <w:szCs w:val="22"/>
              </w:rPr>
              <w:t>Name</w:t>
            </w:r>
          </w:p>
        </w:tc>
        <w:tc>
          <w:tcPr>
            <w:tcW w:w="3902" w:type="pct"/>
          </w:tcPr>
          <w:p w14:paraId="698CFDC9" w14:textId="77777777" w:rsidR="00223234" w:rsidRPr="002524BB" w:rsidRDefault="00223234" w:rsidP="002834C8">
            <w:pPr>
              <w:spacing w:before="120" w:after="120"/>
              <w:cnfStyle w:val="000000010000" w:firstRow="0" w:lastRow="0" w:firstColumn="0" w:lastColumn="0" w:oddVBand="0" w:evenVBand="0" w:oddHBand="0" w:evenHBand="1" w:firstRowFirstColumn="0" w:firstRowLastColumn="0" w:lastRowFirstColumn="0" w:lastRowLastColumn="0"/>
              <w:rPr>
                <w:rFonts w:ascii="Public Sans Light" w:eastAsia="Arial" w:hAnsi="Public Sans Light" w:cs="Arial"/>
                <w:color w:val="22272B"/>
                <w:sz w:val="22"/>
                <w:szCs w:val="22"/>
                <w:lang w:val="en-US" w:eastAsia="en-US"/>
              </w:rPr>
            </w:pPr>
          </w:p>
        </w:tc>
      </w:tr>
      <w:tr w:rsidR="00223234" w:rsidRPr="002524BB" w14:paraId="2A7E035A" w14:textId="77777777" w:rsidTr="002B43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98" w:type="pct"/>
          </w:tcPr>
          <w:p w14:paraId="6A6E8CA4" w14:textId="1EB77ABF" w:rsidR="00223234" w:rsidRDefault="00223234" w:rsidP="002834C8">
            <w:pPr>
              <w:tabs>
                <w:tab w:val="left" w:pos="357"/>
                <w:tab w:val="left" w:pos="714"/>
                <w:tab w:val="left" w:pos="2552"/>
              </w:tabs>
              <w:spacing w:before="120" w:after="120"/>
              <w:rPr>
                <w:rFonts w:ascii="Public Sans Light" w:eastAsia="SimSun" w:hAnsi="Public Sans Light" w:cs="Times New Roman"/>
                <w:color w:val="22272B"/>
                <w:sz w:val="22"/>
                <w:szCs w:val="22"/>
              </w:rPr>
            </w:pPr>
            <w:r>
              <w:rPr>
                <w:rFonts w:ascii="Public Sans Light" w:eastAsia="SimSun" w:hAnsi="Public Sans Light" w:cs="Times New Roman"/>
                <w:color w:val="22272B"/>
                <w:sz w:val="22"/>
                <w:szCs w:val="22"/>
              </w:rPr>
              <w:t>Role</w:t>
            </w:r>
          </w:p>
        </w:tc>
        <w:tc>
          <w:tcPr>
            <w:tcW w:w="3902" w:type="pct"/>
          </w:tcPr>
          <w:p w14:paraId="2E1659C1" w14:textId="77777777" w:rsidR="00223234" w:rsidRPr="002524BB" w:rsidRDefault="00223234" w:rsidP="002834C8">
            <w:pPr>
              <w:spacing w:before="120" w:after="120"/>
              <w:cnfStyle w:val="000000100000" w:firstRow="0" w:lastRow="0" w:firstColumn="0" w:lastColumn="0" w:oddVBand="0" w:evenVBand="0" w:oddHBand="1" w:evenHBand="0" w:firstRowFirstColumn="0" w:firstRowLastColumn="0" w:lastRowFirstColumn="0" w:lastRowLastColumn="0"/>
              <w:rPr>
                <w:rFonts w:ascii="Public Sans Light" w:eastAsia="Arial" w:hAnsi="Public Sans Light" w:cs="Arial"/>
                <w:color w:val="22272B"/>
                <w:sz w:val="22"/>
                <w:szCs w:val="22"/>
                <w:lang w:val="en-US" w:eastAsia="en-US"/>
              </w:rPr>
            </w:pPr>
          </w:p>
        </w:tc>
      </w:tr>
      <w:tr w:rsidR="00C41FD4" w:rsidRPr="002524BB" w14:paraId="5BE13AA8" w14:textId="77777777" w:rsidTr="002B43C4">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98" w:type="pct"/>
          </w:tcPr>
          <w:p w14:paraId="00F3E032" w14:textId="088C2B44" w:rsidR="00C41FD4" w:rsidRDefault="00C41FD4">
            <w:pPr>
              <w:tabs>
                <w:tab w:val="left" w:pos="357"/>
                <w:tab w:val="left" w:pos="714"/>
                <w:tab w:val="left" w:pos="2552"/>
              </w:tabs>
              <w:spacing w:before="120" w:after="120"/>
              <w:rPr>
                <w:rFonts w:ascii="Public Sans Light" w:eastAsia="SimSun" w:hAnsi="Public Sans Light" w:cs="Times New Roman"/>
                <w:color w:val="22272B"/>
                <w:sz w:val="22"/>
                <w:szCs w:val="22"/>
              </w:rPr>
            </w:pPr>
            <w:r>
              <w:rPr>
                <w:rFonts w:ascii="Public Sans Light" w:eastAsia="SimSun" w:hAnsi="Public Sans Light" w:cs="Times New Roman"/>
                <w:color w:val="22272B"/>
                <w:sz w:val="22"/>
                <w:szCs w:val="22"/>
              </w:rPr>
              <w:t>Contact details</w:t>
            </w:r>
          </w:p>
        </w:tc>
        <w:tc>
          <w:tcPr>
            <w:tcW w:w="3902" w:type="pct"/>
          </w:tcPr>
          <w:p w14:paraId="26EC8CC5" w14:textId="77777777" w:rsidR="00C41FD4" w:rsidRPr="002524BB" w:rsidRDefault="00C41FD4">
            <w:pPr>
              <w:spacing w:before="120" w:after="120"/>
              <w:cnfStyle w:val="000000010000" w:firstRow="0" w:lastRow="0" w:firstColumn="0" w:lastColumn="0" w:oddVBand="0" w:evenVBand="0" w:oddHBand="0" w:evenHBand="1" w:firstRowFirstColumn="0" w:firstRowLastColumn="0" w:lastRowFirstColumn="0" w:lastRowLastColumn="0"/>
              <w:rPr>
                <w:rFonts w:ascii="Public Sans Light" w:eastAsia="Arial" w:hAnsi="Public Sans Light" w:cs="Arial"/>
                <w:color w:val="22272B"/>
                <w:sz w:val="22"/>
                <w:szCs w:val="22"/>
                <w:lang w:val="en-US" w:eastAsia="en-US"/>
              </w:rPr>
            </w:pPr>
          </w:p>
        </w:tc>
      </w:tr>
    </w:tbl>
    <w:p w14:paraId="043AD039" w14:textId="77777777" w:rsidR="0073797A" w:rsidRDefault="0073797A" w:rsidP="0073797A">
      <w:pPr>
        <w:suppressAutoHyphens w:val="0"/>
        <w:spacing w:after="160" w:line="259" w:lineRule="auto"/>
        <w:rPr>
          <w:rFonts w:ascii="Public Sans Light" w:eastAsia="SimSun" w:hAnsi="Public Sans Light" w:cs="Times New Roman"/>
          <w:color w:val="002664"/>
          <w:sz w:val="48"/>
          <w:szCs w:val="22"/>
          <w14:ligatures w14:val="none"/>
        </w:rPr>
      </w:pPr>
      <w:r>
        <w:rPr>
          <w:rFonts w:ascii="Public Sans Light" w:eastAsia="SimSun" w:hAnsi="Public Sans Light" w:cs="Times New Roman"/>
          <w:color w:val="002664"/>
          <w:sz w:val="48"/>
          <w:szCs w:val="22"/>
          <w14:ligatures w14:val="none"/>
        </w:rPr>
        <w:br w:type="page"/>
      </w:r>
    </w:p>
    <w:p w14:paraId="7220589E" w14:textId="1FFF3A0B" w:rsidR="00D34792" w:rsidRPr="00D63AA1" w:rsidRDefault="00D34792" w:rsidP="00D34792">
      <w:pPr>
        <w:tabs>
          <w:tab w:val="num" w:pos="1077"/>
        </w:tabs>
        <w:suppressAutoHyphens w:val="0"/>
        <w:spacing w:after="120"/>
        <w:ind w:left="794" w:hanging="794"/>
        <w:outlineLvl w:val="0"/>
        <w:rPr>
          <w:rFonts w:ascii="Public Sans Light" w:eastAsia="SimSun" w:hAnsi="Public Sans Light" w:cs="Times New Roman"/>
          <w:color w:val="002664"/>
          <w:sz w:val="40"/>
          <w:szCs w:val="18"/>
          <w14:ligatures w14:val="none"/>
        </w:rPr>
      </w:pPr>
      <w:r w:rsidRPr="00D63AA1">
        <w:rPr>
          <w:rFonts w:ascii="Public Sans Light" w:eastAsia="SimSun" w:hAnsi="Public Sans Light" w:cs="Times New Roman"/>
          <w:color w:val="002664"/>
          <w:sz w:val="40"/>
          <w:szCs w:val="18"/>
          <w14:ligatures w14:val="none"/>
        </w:rPr>
        <w:lastRenderedPageBreak/>
        <w:t>3. A holistic reporting framework</w:t>
      </w:r>
      <w:bookmarkEnd w:id="0"/>
    </w:p>
    <w:p w14:paraId="42A5E790" w14:textId="77777777" w:rsidR="00D34792" w:rsidRDefault="00D34792"/>
    <w:tbl>
      <w:tblPr>
        <w:tblStyle w:val="ListTable3-Accent42"/>
        <w:tblW w:w="5000" w:type="pct"/>
        <w:tblLook w:val="04A0" w:firstRow="1" w:lastRow="0" w:firstColumn="1" w:lastColumn="0" w:noHBand="0" w:noVBand="1"/>
      </w:tblPr>
      <w:tblGrid>
        <w:gridCol w:w="498"/>
        <w:gridCol w:w="8518"/>
      </w:tblGrid>
      <w:tr w:rsidR="002524BB" w:rsidRPr="002524BB" w14:paraId="7E10A25B" w14:textId="77777777" w:rsidTr="00152F9E">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276" w:type="pct"/>
          </w:tcPr>
          <w:p w14:paraId="7BF7F2D1" w14:textId="77777777" w:rsidR="002524BB" w:rsidRPr="002524BB" w:rsidRDefault="002524BB" w:rsidP="00523382">
            <w:pPr>
              <w:tabs>
                <w:tab w:val="left" w:pos="357"/>
                <w:tab w:val="left" w:pos="714"/>
                <w:tab w:val="left" w:pos="2552"/>
              </w:tabs>
              <w:spacing w:before="120" w:after="120"/>
              <w:jc w:val="center"/>
              <w:rPr>
                <w:rFonts w:ascii="Public Sans Light" w:eastAsia="SimSun" w:hAnsi="Public Sans Light" w:cs="Times New Roman"/>
                <w:color w:val="002664"/>
                <w:sz w:val="22"/>
                <w:szCs w:val="22"/>
              </w:rPr>
            </w:pPr>
            <w:r w:rsidRPr="002524BB">
              <w:rPr>
                <w:rFonts w:ascii="Public Sans Light" w:eastAsia="SimSun" w:hAnsi="Public Sans Light" w:cs="Times New Roman" w:hint="eastAsia"/>
                <w:color w:val="002664"/>
                <w:sz w:val="22"/>
                <w:szCs w:val="22"/>
              </w:rPr>
              <w:t>3</w:t>
            </w:r>
          </w:p>
        </w:tc>
        <w:tc>
          <w:tcPr>
            <w:tcW w:w="4724" w:type="pct"/>
          </w:tcPr>
          <w:p w14:paraId="722B3156" w14:textId="77777777" w:rsidR="002524BB" w:rsidRPr="002524BB" w:rsidRDefault="002524BB" w:rsidP="002524BB">
            <w:pPr>
              <w:tabs>
                <w:tab w:val="left" w:pos="357"/>
                <w:tab w:val="left" w:pos="714"/>
              </w:tabs>
              <w:spacing w:before="120" w:after="120"/>
              <w:cnfStyle w:val="100000000000" w:firstRow="1" w:lastRow="0" w:firstColumn="0" w:lastColumn="0" w:oddVBand="0" w:evenVBand="0" w:oddHBand="0" w:evenHBand="0" w:firstRowFirstColumn="0" w:firstRowLastColumn="0" w:lastRowFirstColumn="0" w:lastRowLastColumn="0"/>
              <w:rPr>
                <w:rFonts w:ascii="Public Sans Light" w:eastAsia="SimSun" w:hAnsi="Public Sans Light" w:cs="Times New Roman"/>
                <w:color w:val="002664"/>
                <w:sz w:val="22"/>
                <w:szCs w:val="22"/>
              </w:rPr>
            </w:pPr>
            <w:r w:rsidRPr="002524BB">
              <w:rPr>
                <w:rFonts w:ascii="Public Sans Light" w:eastAsia="SimSun" w:hAnsi="Public Sans Light" w:cs="Times New Roman" w:hint="eastAsia"/>
                <w:color w:val="002664"/>
                <w:sz w:val="22"/>
                <w:szCs w:val="22"/>
              </w:rPr>
              <w:t>Questions: A holistic reporting framework</w:t>
            </w:r>
          </w:p>
        </w:tc>
      </w:tr>
      <w:tr w:rsidR="002524BB" w:rsidRPr="002524BB" w14:paraId="1E8E2178" w14:textId="77777777" w:rsidTr="00152F9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6" w:type="pct"/>
          </w:tcPr>
          <w:p w14:paraId="5F316F79" w14:textId="77777777" w:rsidR="002524BB" w:rsidRPr="00F50708" w:rsidRDefault="002524BB" w:rsidP="00523382">
            <w:pPr>
              <w:pStyle w:val="ListParagraph"/>
              <w:numPr>
                <w:ilvl w:val="0"/>
                <w:numId w:val="21"/>
              </w:numPr>
              <w:tabs>
                <w:tab w:val="left" w:pos="279"/>
                <w:tab w:val="left" w:pos="714"/>
                <w:tab w:val="left" w:pos="2552"/>
              </w:tabs>
              <w:spacing w:before="120" w:after="120"/>
              <w:ind w:left="635" w:hanging="357"/>
              <w:jc w:val="center"/>
              <w:rPr>
                <w:rFonts w:ascii="Public Sans Light" w:eastAsia="SimSun" w:hAnsi="Public Sans Light" w:cs="Times New Roman"/>
                <w:color w:val="22272B"/>
                <w:sz w:val="22"/>
                <w:szCs w:val="22"/>
              </w:rPr>
            </w:pPr>
          </w:p>
        </w:tc>
        <w:tc>
          <w:tcPr>
            <w:tcW w:w="4724" w:type="pct"/>
          </w:tcPr>
          <w:p w14:paraId="068E5CE3" w14:textId="77777777" w:rsidR="002524BB" w:rsidRPr="002524BB" w:rsidRDefault="002524BB" w:rsidP="002524BB">
            <w:pPr>
              <w:tabs>
                <w:tab w:val="left" w:pos="357"/>
                <w:tab w:val="left" w:pos="714"/>
                <w:tab w:val="left" w:pos="2552"/>
              </w:tabs>
              <w:spacing w:before="120" w:after="120"/>
              <w:cnfStyle w:val="000000100000" w:firstRow="0" w:lastRow="0" w:firstColumn="0" w:lastColumn="0" w:oddVBand="0" w:evenVBand="0" w:oddHBand="1" w:evenHBand="0" w:firstRowFirstColumn="0" w:firstRowLastColumn="0" w:lastRowFirstColumn="0" w:lastRowLastColumn="0"/>
              <w:rPr>
                <w:rFonts w:ascii="Public Sans Light" w:eastAsia="SimSun" w:hAnsi="Public Sans Light" w:cs="Times New Roman"/>
                <w:color w:val="22272B"/>
                <w:sz w:val="22"/>
                <w:szCs w:val="22"/>
                <w:lang w:eastAsia="en-US"/>
              </w:rPr>
            </w:pPr>
            <w:r w:rsidRPr="002524BB">
              <w:rPr>
                <w:rFonts w:ascii="Public Sans Light" w:eastAsia="SimSun" w:hAnsi="Public Sans Light" w:cs="Times New Roman"/>
                <w:color w:val="22272B"/>
                <w:sz w:val="22"/>
                <w:szCs w:val="22"/>
                <w:lang w:eastAsia="en-US"/>
              </w:rPr>
              <w:t xml:space="preserve">For the FY2023-24 (or calendar year 2024), it is proposed to keep the list of agencies in </w:t>
            </w:r>
            <w:hyperlink r:id="rId12" w:anchor="sch.2" w:history="1">
              <w:r w:rsidRPr="002524BB">
                <w:rPr>
                  <w:rFonts w:ascii="Public Sans Light" w:eastAsia="Arial" w:hAnsi="Public Sans Light" w:cs="Times New Roman"/>
                  <w:color w:val="22272B"/>
                  <w:sz w:val="22"/>
                  <w:szCs w:val="24"/>
                  <w:u w:val="single"/>
                  <w:lang w:eastAsia="en-US"/>
                </w:rPr>
                <w:t>Schedule 2 to the GSF Regulation</w:t>
              </w:r>
            </w:hyperlink>
            <w:r w:rsidRPr="002524BB">
              <w:rPr>
                <w:rFonts w:ascii="Public Sans Light" w:eastAsia="SimSun" w:hAnsi="Public Sans Light" w:cs="Times New Roman"/>
                <w:color w:val="22272B"/>
                <w:sz w:val="22"/>
                <w:szCs w:val="22"/>
                <w:lang w:eastAsia="en-US"/>
              </w:rPr>
              <w:t xml:space="preserve">. Do you require any amendments to the list of agencies? If so, please provide an explanation (e.g. </w:t>
            </w:r>
            <w:r w:rsidRPr="002524BB">
              <w:rPr>
                <w:rFonts w:ascii="Public Sans Light" w:eastAsia="SimSun" w:hAnsi="Public Sans Light" w:cs="Times New Roman"/>
                <w:color w:val="auto"/>
                <w:sz w:val="22"/>
                <w:szCs w:val="22"/>
              </w:rPr>
              <w:t>due to Machinery of Government (</w:t>
            </w:r>
            <w:proofErr w:type="spellStart"/>
            <w:r w:rsidRPr="002524BB">
              <w:rPr>
                <w:rFonts w:ascii="Public Sans Light" w:eastAsia="SimSun" w:hAnsi="Public Sans Light" w:cs="Times New Roman"/>
                <w:color w:val="auto"/>
                <w:sz w:val="22"/>
                <w:szCs w:val="22"/>
              </w:rPr>
              <w:t>MoG</w:t>
            </w:r>
            <w:proofErr w:type="spellEnd"/>
            <w:r w:rsidRPr="002524BB">
              <w:rPr>
                <w:rFonts w:ascii="Public Sans Light" w:eastAsia="SimSun" w:hAnsi="Public Sans Light" w:cs="Times New Roman"/>
                <w:color w:val="auto"/>
                <w:sz w:val="22"/>
                <w:szCs w:val="22"/>
              </w:rPr>
              <w:t>) changes, abolished, or is exempted from financial reporting).</w:t>
            </w:r>
          </w:p>
        </w:tc>
      </w:tr>
      <w:tr w:rsidR="002524BB" w:rsidRPr="002524BB" w14:paraId="7F76557F" w14:textId="77777777" w:rsidTr="00152F9E">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6" w:type="pct"/>
          </w:tcPr>
          <w:p w14:paraId="4DA6CA7D" w14:textId="77777777" w:rsidR="002524BB" w:rsidRPr="00F50708" w:rsidRDefault="002524BB" w:rsidP="00F50708">
            <w:pPr>
              <w:pStyle w:val="ListParagraph"/>
              <w:numPr>
                <w:ilvl w:val="0"/>
                <w:numId w:val="21"/>
              </w:numPr>
              <w:tabs>
                <w:tab w:val="left" w:pos="357"/>
                <w:tab w:val="left" w:pos="714"/>
                <w:tab w:val="left" w:pos="2552"/>
              </w:tabs>
              <w:spacing w:before="120" w:after="120"/>
              <w:jc w:val="center"/>
              <w:rPr>
                <w:rFonts w:ascii="Public Sans Light" w:eastAsia="SimSun" w:hAnsi="Public Sans Light" w:cs="Times New Roman"/>
                <w:color w:val="22272B"/>
                <w:sz w:val="22"/>
                <w:szCs w:val="22"/>
              </w:rPr>
            </w:pPr>
          </w:p>
        </w:tc>
        <w:tc>
          <w:tcPr>
            <w:tcW w:w="4724" w:type="pct"/>
          </w:tcPr>
          <w:p w14:paraId="52F7975B" w14:textId="60D1CDBF" w:rsidR="002524BB" w:rsidRPr="002524BB" w:rsidRDefault="002524BB" w:rsidP="002524BB">
            <w:pPr>
              <w:tabs>
                <w:tab w:val="left" w:pos="357"/>
                <w:tab w:val="left" w:pos="714"/>
                <w:tab w:val="left" w:pos="2552"/>
              </w:tabs>
              <w:spacing w:before="120" w:after="120"/>
              <w:cnfStyle w:val="000000010000" w:firstRow="0" w:lastRow="0" w:firstColumn="0" w:lastColumn="0" w:oddVBand="0" w:evenVBand="0" w:oddHBand="0" w:evenHBand="1" w:firstRowFirstColumn="0" w:firstRowLastColumn="0" w:lastRowFirstColumn="0" w:lastRowLastColumn="0"/>
              <w:rPr>
                <w:rFonts w:ascii="Public Sans Light" w:eastAsia="SimSun" w:hAnsi="Public Sans Light" w:cs="Times New Roman"/>
                <w:color w:val="22272B"/>
                <w:sz w:val="22"/>
                <w:szCs w:val="22"/>
              </w:rPr>
            </w:pPr>
            <w:r w:rsidRPr="002524BB">
              <w:rPr>
                <w:rFonts w:ascii="Public Sans Light" w:eastAsia="SimSun" w:hAnsi="Public Sans Light" w:cs="Times New Roman"/>
                <w:color w:val="22272B"/>
                <w:sz w:val="22"/>
                <w:szCs w:val="22"/>
                <w:lang w:eastAsia="en-US"/>
              </w:rPr>
              <w:t xml:space="preserve">The proposed framework will place agencies in one of three groups, based on a combination of quantitative and qualitative factors or criteria. What do you see as the benefits and disadvantages of a differential reporting framework? What alternative approaches should Treasury consider? Why? </w:t>
            </w:r>
          </w:p>
        </w:tc>
      </w:tr>
      <w:tr w:rsidR="0019207B" w:rsidRPr="002524BB" w14:paraId="03C006BD" w14:textId="77777777" w:rsidTr="00152F9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6" w:type="pct"/>
          </w:tcPr>
          <w:p w14:paraId="797B67AA" w14:textId="77777777" w:rsidR="0019207B" w:rsidRPr="00F50708" w:rsidRDefault="0019207B" w:rsidP="00F50708">
            <w:pPr>
              <w:pStyle w:val="ListParagraph"/>
              <w:numPr>
                <w:ilvl w:val="0"/>
                <w:numId w:val="21"/>
              </w:numPr>
              <w:tabs>
                <w:tab w:val="left" w:pos="357"/>
                <w:tab w:val="left" w:pos="714"/>
                <w:tab w:val="left" w:pos="2552"/>
              </w:tabs>
              <w:spacing w:before="120" w:after="120"/>
              <w:jc w:val="center"/>
              <w:rPr>
                <w:rFonts w:ascii="Public Sans Light" w:eastAsia="SimSun" w:hAnsi="Public Sans Light" w:cs="Times New Roman"/>
                <w:color w:val="22272B"/>
                <w:sz w:val="22"/>
                <w:szCs w:val="22"/>
              </w:rPr>
            </w:pPr>
          </w:p>
        </w:tc>
        <w:tc>
          <w:tcPr>
            <w:tcW w:w="4724" w:type="pct"/>
          </w:tcPr>
          <w:p w14:paraId="0E44E2DE" w14:textId="24BA82B0" w:rsidR="0019207B" w:rsidRPr="002524BB" w:rsidRDefault="0019207B" w:rsidP="0019207B">
            <w:pPr>
              <w:tabs>
                <w:tab w:val="left" w:pos="357"/>
                <w:tab w:val="left" w:pos="714"/>
                <w:tab w:val="left" w:pos="2552"/>
              </w:tabs>
              <w:spacing w:before="120" w:after="120"/>
              <w:cnfStyle w:val="000000100000" w:firstRow="0" w:lastRow="0" w:firstColumn="0" w:lastColumn="0" w:oddVBand="0" w:evenVBand="0" w:oddHBand="1" w:evenHBand="0" w:firstRowFirstColumn="0" w:firstRowLastColumn="0" w:lastRowFirstColumn="0" w:lastRowLastColumn="0"/>
              <w:rPr>
                <w:rFonts w:ascii="Public Sans Light" w:eastAsia="SimSun" w:hAnsi="Public Sans Light" w:cs="Times New Roman"/>
                <w:color w:val="22272B"/>
                <w:sz w:val="22"/>
                <w:szCs w:val="22"/>
                <w:lang w:eastAsia="en-US"/>
              </w:rPr>
            </w:pPr>
            <w:r w:rsidRPr="002524BB">
              <w:rPr>
                <w:rFonts w:ascii="Public Sans Light" w:eastAsia="SimSun" w:hAnsi="Public Sans Light" w:cs="Times New Roman"/>
                <w:color w:val="22272B"/>
                <w:sz w:val="22"/>
                <w:szCs w:val="22"/>
                <w:lang w:eastAsia="en-US"/>
              </w:rPr>
              <w:t>The proposed Group 1 qualitative criteria are intended to identify certain categories of agencies that should always prepare comprehensive annual reports for accountability and public interest. Are there any other categories of agencies that should be included in Group 1? Should any of the proposed categories of agencies not be included in Group 1? Do you have any other feedback on the proposed categories, e.g. whether they are defined precisely enough to be applied reasonably easily?</w:t>
            </w:r>
          </w:p>
        </w:tc>
      </w:tr>
      <w:tr w:rsidR="00F50708" w:rsidRPr="002524BB" w14:paraId="5B3BC014" w14:textId="77777777" w:rsidTr="00152F9E">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6" w:type="pct"/>
          </w:tcPr>
          <w:p w14:paraId="207BA8DA" w14:textId="77777777" w:rsidR="00F50708" w:rsidRPr="00523382" w:rsidRDefault="00F50708" w:rsidP="00523382">
            <w:pPr>
              <w:pStyle w:val="ListParagraph"/>
              <w:numPr>
                <w:ilvl w:val="0"/>
                <w:numId w:val="21"/>
              </w:numPr>
              <w:tabs>
                <w:tab w:val="left" w:pos="357"/>
                <w:tab w:val="left" w:pos="714"/>
                <w:tab w:val="left" w:pos="2552"/>
              </w:tabs>
              <w:spacing w:before="120" w:after="120"/>
              <w:rPr>
                <w:rFonts w:ascii="Public Sans Light" w:eastAsia="SimSun" w:hAnsi="Public Sans Light" w:cs="Times New Roman"/>
                <w:color w:val="22272B"/>
                <w:sz w:val="22"/>
                <w:szCs w:val="22"/>
              </w:rPr>
            </w:pPr>
          </w:p>
        </w:tc>
        <w:tc>
          <w:tcPr>
            <w:tcW w:w="4724" w:type="pct"/>
          </w:tcPr>
          <w:p w14:paraId="43096A31" w14:textId="3667E29D" w:rsidR="00F50708" w:rsidRPr="002524BB" w:rsidRDefault="00F50708" w:rsidP="0019207B">
            <w:pPr>
              <w:tabs>
                <w:tab w:val="left" w:pos="357"/>
                <w:tab w:val="left" w:pos="714"/>
                <w:tab w:val="left" w:pos="2552"/>
              </w:tabs>
              <w:spacing w:before="120" w:after="120"/>
              <w:cnfStyle w:val="000000010000" w:firstRow="0" w:lastRow="0" w:firstColumn="0" w:lastColumn="0" w:oddVBand="0" w:evenVBand="0" w:oddHBand="0" w:evenHBand="1" w:firstRowFirstColumn="0" w:firstRowLastColumn="0" w:lastRowFirstColumn="0" w:lastRowLastColumn="0"/>
              <w:rPr>
                <w:rFonts w:ascii="Public Sans Light" w:eastAsia="SimSun" w:hAnsi="Public Sans Light" w:cs="Times New Roman"/>
                <w:color w:val="22272B"/>
                <w:sz w:val="22"/>
                <w:szCs w:val="22"/>
                <w:lang w:eastAsia="en-US"/>
              </w:rPr>
            </w:pPr>
            <w:r w:rsidRPr="002524BB">
              <w:rPr>
                <w:rFonts w:ascii="Public Sans Light" w:eastAsia="SimSun" w:hAnsi="Public Sans Light" w:cs="Times New Roman"/>
                <w:color w:val="22272B"/>
                <w:sz w:val="22"/>
                <w:szCs w:val="22"/>
                <w:lang w:eastAsia="en-US"/>
              </w:rPr>
              <w:t>The Group 1 quantitative criteria propose certain financial threshold values.</w:t>
            </w:r>
            <w:r w:rsidRPr="002524BB">
              <w:rPr>
                <w:rFonts w:ascii="Public Sans Light" w:eastAsia="SimSun" w:hAnsi="Public Sans Light" w:cs="Times New Roman"/>
                <w:color w:val="22272B"/>
                <w:sz w:val="22"/>
                <w:szCs w:val="22"/>
              </w:rPr>
              <w:t xml:space="preserve"> D</w:t>
            </w:r>
            <w:r w:rsidRPr="002524BB">
              <w:rPr>
                <w:rFonts w:ascii="Public Sans Light" w:eastAsia="SimSun" w:hAnsi="Public Sans Light" w:cs="Times New Roman"/>
                <w:color w:val="22272B"/>
                <w:sz w:val="22"/>
                <w:szCs w:val="22"/>
                <w:lang w:eastAsia="en-US"/>
              </w:rPr>
              <w:t>o these thresholds appropriately balance the benefits to the public of transparency and accountability with costs of preparing annual reports? What, if any, changes should be made to the proposed Group 1 financial threshold values? Why?</w:t>
            </w:r>
          </w:p>
        </w:tc>
      </w:tr>
      <w:tr w:rsidR="00F50708" w:rsidRPr="002524BB" w14:paraId="2521AC6B" w14:textId="77777777" w:rsidTr="00152F9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6" w:type="pct"/>
          </w:tcPr>
          <w:p w14:paraId="44505C1F" w14:textId="77777777" w:rsidR="00F50708" w:rsidRPr="00523382" w:rsidRDefault="00F50708" w:rsidP="00523382">
            <w:pPr>
              <w:pStyle w:val="ListParagraph"/>
              <w:numPr>
                <w:ilvl w:val="0"/>
                <w:numId w:val="21"/>
              </w:numPr>
              <w:tabs>
                <w:tab w:val="left" w:pos="357"/>
                <w:tab w:val="left" w:pos="714"/>
                <w:tab w:val="left" w:pos="2552"/>
              </w:tabs>
              <w:spacing w:before="120" w:after="120"/>
              <w:rPr>
                <w:rFonts w:ascii="Public Sans Light" w:eastAsia="SimSun" w:hAnsi="Public Sans Light" w:cs="Times New Roman"/>
                <w:color w:val="22272B"/>
                <w:sz w:val="22"/>
                <w:szCs w:val="22"/>
              </w:rPr>
            </w:pPr>
          </w:p>
        </w:tc>
        <w:tc>
          <w:tcPr>
            <w:tcW w:w="4724" w:type="pct"/>
          </w:tcPr>
          <w:p w14:paraId="59EAF0B8" w14:textId="5F14CD99" w:rsidR="00F50708" w:rsidRPr="002524BB" w:rsidRDefault="00F50708" w:rsidP="00F50708">
            <w:pPr>
              <w:tabs>
                <w:tab w:val="left" w:pos="357"/>
                <w:tab w:val="left" w:pos="714"/>
                <w:tab w:val="left" w:pos="2552"/>
              </w:tabs>
              <w:spacing w:before="120" w:after="120"/>
              <w:cnfStyle w:val="000000100000" w:firstRow="0" w:lastRow="0" w:firstColumn="0" w:lastColumn="0" w:oddVBand="0" w:evenVBand="0" w:oddHBand="1" w:evenHBand="0" w:firstRowFirstColumn="0" w:firstRowLastColumn="0" w:lastRowFirstColumn="0" w:lastRowLastColumn="0"/>
              <w:rPr>
                <w:rFonts w:ascii="Public Sans Light" w:eastAsia="SimSun" w:hAnsi="Public Sans Light" w:cs="Times New Roman"/>
                <w:color w:val="22272B"/>
                <w:sz w:val="22"/>
                <w:szCs w:val="22"/>
                <w:lang w:eastAsia="en-US"/>
              </w:rPr>
            </w:pPr>
            <w:r w:rsidRPr="002524BB">
              <w:rPr>
                <w:rFonts w:ascii="Public Sans Light" w:eastAsia="SimSun" w:hAnsi="Public Sans Light" w:cs="Times New Roman"/>
                <w:color w:val="22272B"/>
                <w:sz w:val="22"/>
                <w:szCs w:val="22"/>
                <w:lang w:eastAsia="en-US"/>
              </w:rPr>
              <w:t>Under the proposed framework, for your reporting GSF agency or agencies, please provide details of whether they would fall into Group 1 or Group 2 (with any supporting financial information optional). Do you believe the proposed criteria places them into the appropriate group? Why?</w:t>
            </w:r>
          </w:p>
        </w:tc>
      </w:tr>
      <w:tr w:rsidR="002524BB" w:rsidRPr="002524BB" w14:paraId="19365C6C" w14:textId="77777777" w:rsidTr="00152F9E">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6" w:type="pct"/>
          </w:tcPr>
          <w:p w14:paraId="79BAE85D" w14:textId="77777777" w:rsidR="002524BB" w:rsidRPr="00523382" w:rsidRDefault="002524BB" w:rsidP="00523382">
            <w:pPr>
              <w:pStyle w:val="ListParagraph"/>
              <w:numPr>
                <w:ilvl w:val="0"/>
                <w:numId w:val="21"/>
              </w:numPr>
              <w:tabs>
                <w:tab w:val="left" w:pos="357"/>
                <w:tab w:val="left" w:pos="714"/>
                <w:tab w:val="left" w:pos="2552"/>
              </w:tabs>
              <w:spacing w:before="120" w:after="120"/>
              <w:rPr>
                <w:rFonts w:ascii="Public Sans Light" w:eastAsia="SimSun" w:hAnsi="Public Sans Light" w:cs="Times New Roman"/>
                <w:color w:val="22272B"/>
                <w:sz w:val="22"/>
                <w:szCs w:val="22"/>
              </w:rPr>
            </w:pPr>
          </w:p>
        </w:tc>
        <w:tc>
          <w:tcPr>
            <w:tcW w:w="4724" w:type="pct"/>
          </w:tcPr>
          <w:p w14:paraId="1271221D" w14:textId="77777777" w:rsidR="002524BB" w:rsidRPr="002524BB" w:rsidRDefault="002524BB" w:rsidP="002524BB">
            <w:pPr>
              <w:tabs>
                <w:tab w:val="left" w:pos="357"/>
                <w:tab w:val="left" w:pos="714"/>
                <w:tab w:val="left" w:pos="2552"/>
              </w:tabs>
              <w:spacing w:before="120" w:after="120"/>
              <w:cnfStyle w:val="000000010000" w:firstRow="0" w:lastRow="0" w:firstColumn="0" w:lastColumn="0" w:oddVBand="0" w:evenVBand="0" w:oddHBand="0" w:evenHBand="1" w:firstRowFirstColumn="0" w:firstRowLastColumn="0" w:lastRowFirstColumn="0" w:lastRowLastColumn="0"/>
              <w:rPr>
                <w:rFonts w:ascii="Public Sans Light" w:eastAsia="SimSun" w:hAnsi="Public Sans Light" w:cs="Times New Roman"/>
                <w:color w:val="22272B"/>
                <w:sz w:val="22"/>
                <w:szCs w:val="22"/>
                <w:lang w:eastAsia="en-US"/>
              </w:rPr>
            </w:pPr>
            <w:r w:rsidRPr="002524BB">
              <w:rPr>
                <w:rFonts w:ascii="Public Sans Light" w:eastAsia="SimSun" w:hAnsi="Public Sans Light" w:cs="Times New Roman"/>
                <w:color w:val="22272B"/>
                <w:sz w:val="22"/>
                <w:szCs w:val="22"/>
                <w:lang w:eastAsia="en-US"/>
              </w:rPr>
              <w:t xml:space="preserve">Section 5.6 explores whether a parent entity that falls into Group 1 or Group 2 should prepare consolidated annual reporting information. To determine which Group a parent entity falls into, should the parent entity be assessed against the proposed thresholds </w:t>
            </w:r>
            <w:proofErr w:type="gramStart"/>
            <w:r w:rsidRPr="002524BB">
              <w:rPr>
                <w:rFonts w:ascii="Public Sans Light" w:eastAsia="SimSun" w:hAnsi="Public Sans Light" w:cs="Times New Roman"/>
                <w:color w:val="22272B"/>
                <w:sz w:val="22"/>
                <w:szCs w:val="22"/>
                <w:lang w:eastAsia="en-US"/>
              </w:rPr>
              <w:t>on the basis of</w:t>
            </w:r>
            <w:proofErr w:type="gramEnd"/>
            <w:r w:rsidRPr="002524BB">
              <w:rPr>
                <w:rFonts w:ascii="Public Sans Light" w:eastAsia="SimSun" w:hAnsi="Public Sans Light" w:cs="Times New Roman"/>
                <w:color w:val="22272B"/>
                <w:sz w:val="22"/>
                <w:szCs w:val="22"/>
                <w:lang w:eastAsia="en-US"/>
              </w:rPr>
              <w:t xml:space="preserve"> parent-only financial information, or on the basis of consolidated financial information? Why?</w:t>
            </w:r>
          </w:p>
        </w:tc>
      </w:tr>
      <w:tr w:rsidR="002524BB" w:rsidRPr="002524BB" w14:paraId="54EB8E30" w14:textId="77777777" w:rsidTr="00152F9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6" w:type="pct"/>
          </w:tcPr>
          <w:p w14:paraId="55846350" w14:textId="77777777" w:rsidR="002524BB" w:rsidRPr="00523382" w:rsidRDefault="002524BB" w:rsidP="00523382">
            <w:pPr>
              <w:pStyle w:val="ListParagraph"/>
              <w:numPr>
                <w:ilvl w:val="0"/>
                <w:numId w:val="21"/>
              </w:numPr>
              <w:tabs>
                <w:tab w:val="left" w:pos="357"/>
                <w:tab w:val="left" w:pos="714"/>
                <w:tab w:val="left" w:pos="2552"/>
              </w:tabs>
              <w:spacing w:before="120" w:after="120"/>
              <w:rPr>
                <w:rFonts w:ascii="Public Sans Light" w:eastAsia="SimSun" w:hAnsi="Public Sans Light" w:cs="Times New Roman"/>
                <w:color w:val="22272B"/>
                <w:sz w:val="22"/>
                <w:szCs w:val="22"/>
              </w:rPr>
            </w:pPr>
          </w:p>
        </w:tc>
        <w:tc>
          <w:tcPr>
            <w:tcW w:w="4724" w:type="pct"/>
          </w:tcPr>
          <w:p w14:paraId="52E2EA39" w14:textId="77777777" w:rsidR="002524BB" w:rsidRPr="002524BB" w:rsidRDefault="002524BB" w:rsidP="002524BB">
            <w:pPr>
              <w:tabs>
                <w:tab w:val="left" w:pos="357"/>
                <w:tab w:val="left" w:pos="714"/>
                <w:tab w:val="left" w:pos="2552"/>
              </w:tabs>
              <w:spacing w:before="120" w:after="120"/>
              <w:cnfStyle w:val="000000100000" w:firstRow="0" w:lastRow="0" w:firstColumn="0" w:lastColumn="0" w:oddVBand="0" w:evenVBand="0" w:oddHBand="1" w:evenHBand="0" w:firstRowFirstColumn="0" w:firstRowLastColumn="0" w:lastRowFirstColumn="0" w:lastRowLastColumn="0"/>
              <w:rPr>
                <w:rFonts w:ascii="Public Sans Light" w:eastAsia="SimSun" w:hAnsi="Public Sans Light" w:cs="Times New Roman"/>
                <w:color w:val="22272B"/>
                <w:sz w:val="22"/>
                <w:szCs w:val="22"/>
                <w:lang w:eastAsia="en-US"/>
              </w:rPr>
            </w:pPr>
            <w:r w:rsidRPr="002524BB">
              <w:rPr>
                <w:rFonts w:ascii="Public Sans Light" w:eastAsia="SimSun" w:hAnsi="Public Sans Light" w:cs="Times New Roman"/>
                <w:color w:val="22272B"/>
                <w:sz w:val="22"/>
                <w:szCs w:val="22"/>
                <w:lang w:eastAsia="en-US"/>
              </w:rPr>
              <w:t xml:space="preserve">The proposed criteria for determining which group an agency should fall into seeks to balance the benefits of transparency and accountability with the costs of providing that transparency and accountability. </w:t>
            </w:r>
          </w:p>
          <w:p w14:paraId="664077B4" w14:textId="77777777" w:rsidR="002524BB" w:rsidRPr="002524BB" w:rsidRDefault="002524BB" w:rsidP="002524BB">
            <w:pPr>
              <w:tabs>
                <w:tab w:val="left" w:pos="357"/>
                <w:tab w:val="left" w:pos="714"/>
                <w:tab w:val="left" w:pos="2552"/>
              </w:tabs>
              <w:spacing w:before="120" w:after="120"/>
              <w:cnfStyle w:val="000000100000" w:firstRow="0" w:lastRow="0" w:firstColumn="0" w:lastColumn="0" w:oddVBand="0" w:evenVBand="0" w:oddHBand="1" w:evenHBand="0" w:firstRowFirstColumn="0" w:firstRowLastColumn="0" w:lastRowFirstColumn="0" w:lastRowLastColumn="0"/>
              <w:rPr>
                <w:rFonts w:ascii="Public Sans Light" w:eastAsia="SimSun" w:hAnsi="Public Sans Light" w:cs="Times New Roman"/>
                <w:color w:val="22272B"/>
                <w:sz w:val="22"/>
                <w:szCs w:val="22"/>
                <w:lang w:eastAsia="en-US"/>
              </w:rPr>
            </w:pPr>
            <w:r w:rsidRPr="002524BB">
              <w:rPr>
                <w:rFonts w:ascii="Public Sans Light" w:eastAsia="SimSun" w:hAnsi="Public Sans Light" w:cs="Times New Roman"/>
                <w:color w:val="22272B"/>
                <w:sz w:val="22"/>
                <w:szCs w:val="22"/>
                <w:lang w:eastAsia="en-US"/>
              </w:rPr>
              <w:t xml:space="preserve">How much does it cost your agency to prepare separately the financial statements for audit and the annual report? </w:t>
            </w:r>
          </w:p>
          <w:p w14:paraId="523D1CEA" w14:textId="77777777" w:rsidR="002524BB" w:rsidRPr="002524BB" w:rsidRDefault="002524BB" w:rsidP="002524BB">
            <w:pPr>
              <w:tabs>
                <w:tab w:val="left" w:pos="357"/>
                <w:tab w:val="left" w:pos="714"/>
                <w:tab w:val="left" w:pos="2552"/>
              </w:tabs>
              <w:spacing w:before="120" w:after="120"/>
              <w:cnfStyle w:val="000000100000" w:firstRow="0" w:lastRow="0" w:firstColumn="0" w:lastColumn="0" w:oddVBand="0" w:evenVBand="0" w:oddHBand="1" w:evenHBand="0" w:firstRowFirstColumn="0" w:firstRowLastColumn="0" w:lastRowFirstColumn="0" w:lastRowLastColumn="0"/>
              <w:rPr>
                <w:rFonts w:ascii="Public Sans Light" w:eastAsia="SimSun" w:hAnsi="Public Sans Light" w:cs="Times New Roman"/>
                <w:color w:val="22272B"/>
                <w:sz w:val="22"/>
                <w:szCs w:val="22"/>
                <w:lang w:eastAsia="en-US"/>
              </w:rPr>
            </w:pPr>
            <w:r w:rsidRPr="002524BB">
              <w:rPr>
                <w:rFonts w:ascii="Public Sans Light" w:eastAsia="SimSun" w:hAnsi="Public Sans Light" w:cs="Times New Roman"/>
                <w:color w:val="22272B"/>
                <w:sz w:val="22"/>
                <w:szCs w:val="22"/>
                <w:lang w:eastAsia="en-US"/>
              </w:rPr>
              <w:t xml:space="preserve">Any information on the following is useful: </w:t>
            </w:r>
          </w:p>
          <w:p w14:paraId="0D8B25C3" w14:textId="77777777" w:rsidR="002524BB" w:rsidRPr="002524BB" w:rsidRDefault="002524BB" w:rsidP="002524BB">
            <w:pPr>
              <w:numPr>
                <w:ilvl w:val="0"/>
                <w:numId w:val="3"/>
              </w:numPr>
              <w:tabs>
                <w:tab w:val="left" w:pos="357"/>
                <w:tab w:val="left" w:pos="714"/>
                <w:tab w:val="left" w:pos="2552"/>
              </w:tabs>
              <w:spacing w:before="120" w:after="120"/>
              <w:cnfStyle w:val="000000100000" w:firstRow="0" w:lastRow="0" w:firstColumn="0" w:lastColumn="0" w:oddVBand="0" w:evenVBand="0" w:oddHBand="1" w:evenHBand="0" w:firstRowFirstColumn="0" w:firstRowLastColumn="0" w:lastRowFirstColumn="0" w:lastRowLastColumn="0"/>
              <w:rPr>
                <w:rFonts w:ascii="Public Sans Light" w:eastAsia="SimSun" w:hAnsi="Public Sans Light" w:cs="Times New Roman"/>
                <w:color w:val="22272B"/>
                <w:sz w:val="22"/>
                <w:szCs w:val="22"/>
                <w:lang w:eastAsia="en-US"/>
              </w:rPr>
            </w:pPr>
            <w:r w:rsidRPr="002524BB">
              <w:rPr>
                <w:rFonts w:ascii="Public Sans Light" w:eastAsia="SimSun" w:hAnsi="Public Sans Light" w:cs="Times New Roman"/>
                <w:color w:val="22272B"/>
                <w:sz w:val="22"/>
                <w:szCs w:val="22"/>
                <w:lang w:eastAsia="en-US"/>
              </w:rPr>
              <w:t>types of costs this involves e.g. internal staff, external auditing costs</w:t>
            </w:r>
          </w:p>
          <w:p w14:paraId="2E345AC5" w14:textId="77777777" w:rsidR="002524BB" w:rsidRPr="002524BB" w:rsidRDefault="002524BB" w:rsidP="002524BB">
            <w:pPr>
              <w:numPr>
                <w:ilvl w:val="0"/>
                <w:numId w:val="3"/>
              </w:numPr>
              <w:tabs>
                <w:tab w:val="left" w:pos="357"/>
                <w:tab w:val="left" w:pos="714"/>
                <w:tab w:val="left" w:pos="2552"/>
              </w:tabs>
              <w:spacing w:before="120" w:after="120"/>
              <w:cnfStyle w:val="000000100000" w:firstRow="0" w:lastRow="0" w:firstColumn="0" w:lastColumn="0" w:oddVBand="0" w:evenVBand="0" w:oddHBand="1" w:evenHBand="0" w:firstRowFirstColumn="0" w:firstRowLastColumn="0" w:lastRowFirstColumn="0" w:lastRowLastColumn="0"/>
              <w:rPr>
                <w:rFonts w:ascii="Public Sans Light" w:eastAsia="SimSun" w:hAnsi="Public Sans Light" w:cs="Times New Roman"/>
                <w:color w:val="22272B"/>
                <w:sz w:val="22"/>
                <w:szCs w:val="22"/>
                <w:lang w:eastAsia="en-US"/>
              </w:rPr>
            </w:pPr>
            <w:r w:rsidRPr="002524BB">
              <w:rPr>
                <w:rFonts w:ascii="Public Sans Light" w:eastAsia="SimSun" w:hAnsi="Public Sans Light" w:cs="Times New Roman"/>
                <w:color w:val="22272B"/>
                <w:sz w:val="22"/>
                <w:szCs w:val="22"/>
                <w:lang w:eastAsia="en-US"/>
              </w:rPr>
              <w:t xml:space="preserve">is this just for your agency, or do you prepare annual reports for a several agencies </w:t>
            </w:r>
          </w:p>
          <w:p w14:paraId="298B027F" w14:textId="77777777" w:rsidR="002524BB" w:rsidRPr="002524BB" w:rsidRDefault="002524BB" w:rsidP="002524BB">
            <w:pPr>
              <w:numPr>
                <w:ilvl w:val="0"/>
                <w:numId w:val="3"/>
              </w:numPr>
              <w:tabs>
                <w:tab w:val="left" w:pos="357"/>
                <w:tab w:val="left" w:pos="714"/>
                <w:tab w:val="left" w:pos="2552"/>
              </w:tabs>
              <w:spacing w:before="120" w:after="120"/>
              <w:cnfStyle w:val="000000100000" w:firstRow="0" w:lastRow="0" w:firstColumn="0" w:lastColumn="0" w:oddVBand="0" w:evenVBand="0" w:oddHBand="1" w:evenHBand="0" w:firstRowFirstColumn="0" w:firstRowLastColumn="0" w:lastRowFirstColumn="0" w:lastRowLastColumn="0"/>
              <w:rPr>
                <w:rFonts w:ascii="Public Sans Light" w:eastAsia="SimSun" w:hAnsi="Public Sans Light" w:cs="Times New Roman"/>
                <w:color w:val="22272B"/>
                <w:sz w:val="22"/>
                <w:szCs w:val="22"/>
                <w:lang w:eastAsia="en-US"/>
              </w:rPr>
            </w:pPr>
            <w:r w:rsidRPr="002524BB">
              <w:rPr>
                <w:rFonts w:ascii="Public Sans Light" w:eastAsia="SimSun" w:hAnsi="Public Sans Light" w:cs="Times New Roman"/>
                <w:color w:val="22272B"/>
                <w:sz w:val="22"/>
                <w:szCs w:val="22"/>
                <w:lang w:eastAsia="en-US"/>
              </w:rPr>
              <w:t>time taken and resources involved.</w:t>
            </w:r>
          </w:p>
        </w:tc>
      </w:tr>
      <w:tr w:rsidR="002524BB" w:rsidRPr="002524BB" w14:paraId="78D6F23F" w14:textId="77777777" w:rsidTr="00152F9E">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6" w:type="pct"/>
          </w:tcPr>
          <w:p w14:paraId="6BBAAF49" w14:textId="77777777" w:rsidR="002524BB" w:rsidRPr="00523382" w:rsidRDefault="002524BB" w:rsidP="00523382">
            <w:pPr>
              <w:pStyle w:val="ListParagraph"/>
              <w:numPr>
                <w:ilvl w:val="0"/>
                <w:numId w:val="21"/>
              </w:numPr>
              <w:tabs>
                <w:tab w:val="left" w:pos="357"/>
                <w:tab w:val="left" w:pos="714"/>
                <w:tab w:val="left" w:pos="2552"/>
              </w:tabs>
              <w:spacing w:before="120" w:after="120"/>
              <w:rPr>
                <w:rFonts w:ascii="Public Sans Light" w:eastAsia="SimSun" w:hAnsi="Public Sans Light" w:cs="Times New Roman"/>
                <w:color w:val="22272B"/>
                <w:sz w:val="22"/>
                <w:szCs w:val="22"/>
              </w:rPr>
            </w:pPr>
          </w:p>
        </w:tc>
        <w:tc>
          <w:tcPr>
            <w:tcW w:w="4724" w:type="pct"/>
          </w:tcPr>
          <w:p w14:paraId="73E37A47" w14:textId="77777777" w:rsidR="002524BB" w:rsidRPr="002524BB" w:rsidRDefault="002524BB" w:rsidP="002524BB">
            <w:pPr>
              <w:tabs>
                <w:tab w:val="left" w:pos="357"/>
                <w:tab w:val="left" w:pos="714"/>
                <w:tab w:val="left" w:pos="2552"/>
              </w:tabs>
              <w:spacing w:before="120" w:after="120"/>
              <w:cnfStyle w:val="000000010000" w:firstRow="0" w:lastRow="0" w:firstColumn="0" w:lastColumn="0" w:oddVBand="0" w:evenVBand="0" w:oddHBand="0" w:evenHBand="1" w:firstRowFirstColumn="0" w:firstRowLastColumn="0" w:lastRowFirstColumn="0" w:lastRowLastColumn="0"/>
              <w:rPr>
                <w:rFonts w:ascii="Public Sans Light" w:eastAsia="SimSun" w:hAnsi="Public Sans Light" w:cs="Times New Roman"/>
                <w:color w:val="22272B"/>
                <w:sz w:val="22"/>
                <w:szCs w:val="22"/>
                <w:lang w:eastAsia="en-US"/>
              </w:rPr>
            </w:pPr>
            <w:r w:rsidRPr="002524BB">
              <w:rPr>
                <w:rFonts w:ascii="Public Sans Light" w:eastAsia="SimSun" w:hAnsi="Public Sans Light" w:cs="Times New Roman"/>
                <w:color w:val="22272B"/>
                <w:sz w:val="22"/>
                <w:szCs w:val="22"/>
              </w:rPr>
              <w:t>Should the Treasurer, or their delegate, be empowered to require that an agency must report according to a higher group’s reporting requirements, if it is judged that the entity has a higher expectation for public accountability? Should there be exemptions from a group’s reporting requirements and on what basis?</w:t>
            </w:r>
          </w:p>
        </w:tc>
      </w:tr>
      <w:tr w:rsidR="002524BB" w:rsidRPr="002524BB" w14:paraId="211DE135" w14:textId="77777777" w:rsidTr="00152F9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6" w:type="pct"/>
          </w:tcPr>
          <w:p w14:paraId="69184FD9" w14:textId="77777777" w:rsidR="002524BB" w:rsidRPr="00523382" w:rsidRDefault="002524BB" w:rsidP="00523382">
            <w:pPr>
              <w:pStyle w:val="ListParagraph"/>
              <w:numPr>
                <w:ilvl w:val="0"/>
                <w:numId w:val="21"/>
              </w:numPr>
              <w:tabs>
                <w:tab w:val="left" w:pos="357"/>
                <w:tab w:val="left" w:pos="714"/>
                <w:tab w:val="left" w:pos="2552"/>
              </w:tabs>
              <w:spacing w:before="120" w:after="120"/>
              <w:rPr>
                <w:rFonts w:ascii="Public Sans Light" w:eastAsia="SimSun" w:hAnsi="Public Sans Light" w:cs="Times New Roman"/>
                <w:color w:val="22272B"/>
                <w:sz w:val="22"/>
                <w:szCs w:val="22"/>
              </w:rPr>
            </w:pPr>
          </w:p>
        </w:tc>
        <w:tc>
          <w:tcPr>
            <w:tcW w:w="4724" w:type="pct"/>
          </w:tcPr>
          <w:p w14:paraId="64BC2680" w14:textId="77777777" w:rsidR="002524BB" w:rsidRPr="002524BB" w:rsidRDefault="002524BB" w:rsidP="002524BB">
            <w:pPr>
              <w:tabs>
                <w:tab w:val="left" w:pos="357"/>
                <w:tab w:val="left" w:pos="714"/>
                <w:tab w:val="left" w:pos="2552"/>
              </w:tabs>
              <w:spacing w:before="120" w:after="120"/>
              <w:cnfStyle w:val="000000100000" w:firstRow="0" w:lastRow="0" w:firstColumn="0" w:lastColumn="0" w:oddVBand="0" w:evenVBand="0" w:oddHBand="1" w:evenHBand="0" w:firstRowFirstColumn="0" w:firstRowLastColumn="0" w:lastRowFirstColumn="0" w:lastRowLastColumn="0"/>
              <w:rPr>
                <w:rFonts w:ascii="Public Sans Light" w:eastAsia="SimSun" w:hAnsi="Public Sans Light" w:cs="Times New Roman"/>
                <w:color w:val="22272B"/>
                <w:sz w:val="22"/>
                <w:szCs w:val="22"/>
                <w:lang w:eastAsia="en-US"/>
              </w:rPr>
            </w:pPr>
            <w:r w:rsidRPr="002524BB">
              <w:rPr>
                <w:rFonts w:ascii="Public Sans Light" w:eastAsia="SimSun" w:hAnsi="Public Sans Light" w:cs="Times New Roman"/>
                <w:color w:val="22272B"/>
                <w:sz w:val="22"/>
                <w:szCs w:val="22"/>
                <w:lang w:eastAsia="en-US"/>
              </w:rPr>
              <w:t>Do you have any other comments or feedback?</w:t>
            </w:r>
          </w:p>
        </w:tc>
      </w:tr>
    </w:tbl>
    <w:p w14:paraId="6B0A6B15" w14:textId="77777777" w:rsidR="00511A42" w:rsidRPr="00511A42" w:rsidRDefault="00511A42" w:rsidP="00511A42">
      <w:pPr>
        <w:pStyle w:val="BodyText"/>
      </w:pPr>
    </w:p>
    <w:p w14:paraId="591D4E4A" w14:textId="77777777" w:rsidR="00ED6C0A" w:rsidRPr="00ED6C0A" w:rsidRDefault="00ED6C0A" w:rsidP="00ED6C0A">
      <w:pPr>
        <w:pStyle w:val="BodyText"/>
      </w:pPr>
    </w:p>
    <w:p w14:paraId="05599DFA" w14:textId="77777777" w:rsidR="004653BA" w:rsidRDefault="004653BA">
      <w:pPr>
        <w:suppressAutoHyphens w:val="0"/>
        <w:spacing w:after="160" w:line="259" w:lineRule="auto"/>
        <w:rPr>
          <w:rFonts w:ascii="Public Sans Light" w:eastAsia="SimSun" w:hAnsi="Public Sans Light" w:cs="Times New Roman"/>
          <w:color w:val="002664"/>
          <w:sz w:val="48"/>
          <w:szCs w:val="22"/>
          <w14:ligatures w14:val="none"/>
        </w:rPr>
      </w:pPr>
      <w:bookmarkStart w:id="1" w:name="_Toc162546315"/>
      <w:r>
        <w:rPr>
          <w:rFonts w:ascii="Public Sans Light" w:eastAsia="SimSun" w:hAnsi="Public Sans Light" w:cs="Times New Roman"/>
          <w:color w:val="002664"/>
          <w:sz w:val="48"/>
          <w:szCs w:val="22"/>
          <w14:ligatures w14:val="none"/>
        </w:rPr>
        <w:br w:type="page"/>
      </w:r>
    </w:p>
    <w:p w14:paraId="714B0C53" w14:textId="1D12DCE8" w:rsidR="002524BB" w:rsidRPr="00D63AA1" w:rsidRDefault="0034434F" w:rsidP="0034434F">
      <w:pPr>
        <w:tabs>
          <w:tab w:val="num" w:pos="1077"/>
        </w:tabs>
        <w:suppressAutoHyphens w:val="0"/>
        <w:spacing w:after="120"/>
        <w:ind w:left="794" w:hanging="794"/>
        <w:outlineLvl w:val="0"/>
        <w:rPr>
          <w:rFonts w:ascii="Public Sans Light" w:eastAsia="SimSun" w:hAnsi="Public Sans Light" w:cs="Times New Roman"/>
          <w:color w:val="22272B"/>
          <w:sz w:val="40"/>
          <w:szCs w:val="40"/>
          <w14:ligatures w14:val="none"/>
        </w:rPr>
      </w:pPr>
      <w:r w:rsidRPr="00D63AA1">
        <w:rPr>
          <w:rFonts w:ascii="Public Sans Light" w:eastAsia="SimSun" w:hAnsi="Public Sans Light" w:cs="Times New Roman"/>
          <w:color w:val="002664"/>
          <w:sz w:val="40"/>
          <w:szCs w:val="40"/>
          <w14:ligatures w14:val="none"/>
        </w:rPr>
        <w:lastRenderedPageBreak/>
        <w:t>4. Grouping self-assessment</w:t>
      </w:r>
      <w:bookmarkEnd w:id="1"/>
      <w:r w:rsidRPr="00D63AA1">
        <w:rPr>
          <w:rFonts w:ascii="Public Sans Light" w:eastAsia="SimSun" w:hAnsi="Public Sans Light" w:cs="Times New Roman"/>
          <w:color w:val="002664"/>
          <w:sz w:val="40"/>
          <w:szCs w:val="40"/>
          <w14:ligatures w14:val="none"/>
        </w:rPr>
        <w:t xml:space="preserve"> </w:t>
      </w:r>
    </w:p>
    <w:tbl>
      <w:tblPr>
        <w:tblStyle w:val="ListTable3-Accent42"/>
        <w:tblW w:w="5000" w:type="pct"/>
        <w:tblLook w:val="04A0" w:firstRow="1" w:lastRow="0" w:firstColumn="1" w:lastColumn="0" w:noHBand="0" w:noVBand="1"/>
      </w:tblPr>
      <w:tblGrid>
        <w:gridCol w:w="563"/>
        <w:gridCol w:w="8453"/>
      </w:tblGrid>
      <w:tr w:rsidR="0044691B" w:rsidRPr="002524BB" w14:paraId="37740CDA" w14:textId="77777777" w:rsidTr="00141C5D">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312" w:type="pct"/>
            <w:tcBorders>
              <w:bottom w:val="single" w:sz="2" w:space="0" w:color="0070C0"/>
            </w:tcBorders>
          </w:tcPr>
          <w:p w14:paraId="6724D0B3" w14:textId="77777777" w:rsidR="002524BB" w:rsidRPr="002524BB" w:rsidRDefault="002524BB" w:rsidP="00523382">
            <w:pPr>
              <w:tabs>
                <w:tab w:val="left" w:pos="357"/>
                <w:tab w:val="left" w:pos="714"/>
                <w:tab w:val="left" w:pos="2552"/>
              </w:tabs>
              <w:spacing w:before="120" w:after="120"/>
              <w:jc w:val="center"/>
              <w:rPr>
                <w:rFonts w:ascii="Public Sans Light" w:eastAsia="SimSun" w:hAnsi="Public Sans Light" w:cs="Times New Roman"/>
                <w:color w:val="002664"/>
                <w:sz w:val="22"/>
                <w:szCs w:val="22"/>
              </w:rPr>
            </w:pPr>
            <w:r w:rsidRPr="002524BB">
              <w:rPr>
                <w:rFonts w:ascii="Public Sans Light" w:eastAsia="SimSun" w:hAnsi="Public Sans Light" w:cs="Times New Roman" w:hint="eastAsia"/>
                <w:color w:val="002664"/>
                <w:sz w:val="22"/>
                <w:szCs w:val="22"/>
              </w:rPr>
              <w:t>4</w:t>
            </w:r>
          </w:p>
        </w:tc>
        <w:tc>
          <w:tcPr>
            <w:tcW w:w="4688" w:type="pct"/>
            <w:tcBorders>
              <w:bottom w:val="single" w:sz="2" w:space="0" w:color="0070C0"/>
            </w:tcBorders>
          </w:tcPr>
          <w:p w14:paraId="0A67494F" w14:textId="77777777" w:rsidR="002524BB" w:rsidRPr="002524BB" w:rsidRDefault="002524BB" w:rsidP="002524BB">
            <w:pPr>
              <w:tabs>
                <w:tab w:val="left" w:pos="357"/>
                <w:tab w:val="left" w:pos="714"/>
              </w:tabs>
              <w:spacing w:before="120" w:after="120"/>
              <w:cnfStyle w:val="100000000000" w:firstRow="1" w:lastRow="0" w:firstColumn="0" w:lastColumn="0" w:oddVBand="0" w:evenVBand="0" w:oddHBand="0" w:evenHBand="0" w:firstRowFirstColumn="0" w:firstRowLastColumn="0" w:lastRowFirstColumn="0" w:lastRowLastColumn="0"/>
              <w:rPr>
                <w:rFonts w:ascii="Public Sans Light" w:eastAsia="SimSun" w:hAnsi="Public Sans Light" w:cs="Times New Roman"/>
                <w:color w:val="002664"/>
                <w:sz w:val="22"/>
                <w:szCs w:val="22"/>
              </w:rPr>
            </w:pPr>
            <w:r w:rsidRPr="002524BB">
              <w:rPr>
                <w:rFonts w:ascii="Public Sans Light" w:eastAsia="SimSun" w:hAnsi="Public Sans Light" w:cs="Times New Roman" w:hint="eastAsia"/>
                <w:color w:val="002664"/>
                <w:sz w:val="22"/>
                <w:szCs w:val="22"/>
              </w:rPr>
              <w:t xml:space="preserve">Questions: </w:t>
            </w:r>
            <w:r w:rsidRPr="002524BB">
              <w:rPr>
                <w:rFonts w:ascii="Public Sans Light" w:eastAsia="SimSun" w:hAnsi="Public Sans Light" w:cs="Times New Roman"/>
                <w:color w:val="002664"/>
                <w:sz w:val="22"/>
                <w:szCs w:val="22"/>
              </w:rPr>
              <w:t>Grouping s</w:t>
            </w:r>
            <w:r w:rsidRPr="002524BB">
              <w:rPr>
                <w:rFonts w:ascii="Public Sans Light" w:eastAsia="SimSun" w:hAnsi="Public Sans Light" w:cs="Times New Roman" w:hint="eastAsia"/>
                <w:color w:val="002664"/>
                <w:sz w:val="22"/>
                <w:szCs w:val="22"/>
              </w:rPr>
              <w:t>elf-assessment</w:t>
            </w:r>
          </w:p>
        </w:tc>
      </w:tr>
      <w:tr w:rsidR="00C03189" w:rsidRPr="002524BB" w14:paraId="3FF36F55" w14:textId="77777777" w:rsidTr="00141C5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pct"/>
            <w:tcBorders>
              <w:top w:val="single" w:sz="2" w:space="0" w:color="0070C0"/>
              <w:left w:val="single" w:sz="2" w:space="0" w:color="0070C0"/>
              <w:bottom w:val="nil"/>
              <w:right w:val="single" w:sz="2" w:space="0" w:color="0070C0"/>
            </w:tcBorders>
          </w:tcPr>
          <w:p w14:paraId="7A1DE706" w14:textId="77777777" w:rsidR="00C03189" w:rsidRPr="00523382" w:rsidRDefault="00C03189" w:rsidP="00523382">
            <w:pPr>
              <w:pStyle w:val="ListParagraph"/>
              <w:numPr>
                <w:ilvl w:val="0"/>
                <w:numId w:val="24"/>
              </w:numPr>
              <w:tabs>
                <w:tab w:val="left" w:pos="357"/>
                <w:tab w:val="left" w:pos="714"/>
                <w:tab w:val="left" w:pos="2552"/>
              </w:tabs>
              <w:spacing w:before="120" w:after="120"/>
              <w:ind w:left="635" w:hanging="357"/>
              <w:jc w:val="center"/>
              <w:rPr>
                <w:rFonts w:ascii="Public Sans Light" w:eastAsia="SimSun" w:hAnsi="Public Sans Light" w:cs="Times New Roman"/>
                <w:color w:val="22272B"/>
                <w:sz w:val="22"/>
                <w:szCs w:val="22"/>
              </w:rPr>
            </w:pPr>
          </w:p>
        </w:tc>
        <w:tc>
          <w:tcPr>
            <w:tcW w:w="0" w:type="pct"/>
            <w:tcBorders>
              <w:top w:val="single" w:sz="2" w:space="0" w:color="0070C0"/>
              <w:left w:val="single" w:sz="2" w:space="0" w:color="0070C0"/>
              <w:bottom w:val="nil"/>
              <w:right w:val="single" w:sz="2" w:space="0" w:color="0070C0"/>
            </w:tcBorders>
          </w:tcPr>
          <w:p w14:paraId="44B3C759" w14:textId="31324B3E" w:rsidR="00C03189" w:rsidRPr="002524BB" w:rsidRDefault="00C03189" w:rsidP="00C03189">
            <w:pPr>
              <w:spacing w:before="120" w:after="120"/>
              <w:cnfStyle w:val="000000100000" w:firstRow="0" w:lastRow="0" w:firstColumn="0" w:lastColumn="0" w:oddVBand="0" w:evenVBand="0" w:oddHBand="1" w:evenHBand="0" w:firstRowFirstColumn="0" w:firstRowLastColumn="0" w:lastRowFirstColumn="0" w:lastRowLastColumn="0"/>
              <w:rPr>
                <w:rFonts w:ascii="Public Sans Light" w:eastAsia="Arial" w:hAnsi="Public Sans Light" w:cs="Arial"/>
                <w:color w:val="22272B"/>
                <w:sz w:val="22"/>
                <w:lang w:val="en-US" w:eastAsia="en-US"/>
              </w:rPr>
            </w:pPr>
            <w:r w:rsidRPr="002524BB">
              <w:rPr>
                <w:rFonts w:ascii="Public Sans Light" w:eastAsia="Arial" w:hAnsi="Public Sans Light" w:cs="Arial"/>
                <w:color w:val="22272B"/>
                <w:sz w:val="22"/>
                <w:lang w:val="en-US" w:eastAsia="en-US"/>
              </w:rPr>
              <w:t>What are the challenges and costs that you or your agencies would have in conducting a self-assessment, including if asked to provide evidence related to the self-assessment?</w:t>
            </w:r>
          </w:p>
        </w:tc>
      </w:tr>
      <w:tr w:rsidR="00C03189" w:rsidRPr="002524BB" w14:paraId="0C2CF52D" w14:textId="77777777" w:rsidTr="00141C5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0070C0"/>
            </w:tcBorders>
          </w:tcPr>
          <w:p w14:paraId="0909E558" w14:textId="77777777" w:rsidR="00C03189" w:rsidRPr="00C03189" w:rsidRDefault="00C03189" w:rsidP="00523382">
            <w:pPr>
              <w:pStyle w:val="ListParagraph"/>
              <w:numPr>
                <w:ilvl w:val="0"/>
                <w:numId w:val="24"/>
              </w:numPr>
              <w:tabs>
                <w:tab w:val="left" w:pos="357"/>
                <w:tab w:val="left" w:pos="714"/>
                <w:tab w:val="left" w:pos="2552"/>
              </w:tabs>
              <w:spacing w:before="120" w:after="120"/>
              <w:ind w:left="635" w:hanging="357"/>
              <w:jc w:val="center"/>
              <w:rPr>
                <w:rFonts w:ascii="Public Sans Light" w:eastAsia="SimSun" w:hAnsi="Public Sans Light" w:cs="Times New Roman"/>
                <w:bCs w:val="0"/>
                <w:color w:val="22272B"/>
                <w:sz w:val="22"/>
                <w:szCs w:val="22"/>
              </w:rPr>
            </w:pPr>
          </w:p>
        </w:tc>
        <w:tc>
          <w:tcPr>
            <w:tcW w:w="0" w:type="pct"/>
            <w:tcBorders>
              <w:top w:val="single" w:sz="4" w:space="0" w:color="0070C0"/>
            </w:tcBorders>
          </w:tcPr>
          <w:p w14:paraId="5BB00E99" w14:textId="1CEC78DB" w:rsidR="00C03189" w:rsidRPr="002524BB" w:rsidRDefault="00C03189" w:rsidP="00C03189">
            <w:pPr>
              <w:spacing w:before="120" w:after="120"/>
              <w:cnfStyle w:val="000000010000" w:firstRow="0" w:lastRow="0" w:firstColumn="0" w:lastColumn="0" w:oddVBand="0" w:evenVBand="0" w:oddHBand="0" w:evenHBand="1" w:firstRowFirstColumn="0" w:firstRowLastColumn="0" w:lastRowFirstColumn="0" w:lastRowLastColumn="0"/>
              <w:rPr>
                <w:rFonts w:ascii="Public Sans Light" w:eastAsia="Arial" w:hAnsi="Public Sans Light" w:cs="Arial"/>
                <w:color w:val="22272B"/>
                <w:sz w:val="22"/>
                <w:lang w:val="en-US" w:eastAsia="en-US"/>
              </w:rPr>
            </w:pPr>
            <w:r w:rsidRPr="002524BB">
              <w:rPr>
                <w:rFonts w:ascii="Public Sans Light" w:eastAsia="Arial" w:hAnsi="Public Sans Light" w:cs="Arial"/>
                <w:color w:val="22272B"/>
                <w:sz w:val="22"/>
                <w:lang w:val="en-US" w:eastAsia="en-US"/>
              </w:rPr>
              <w:t>How could Treasury support the accountable authority undertake an accurate self</w:t>
            </w:r>
            <w:r w:rsidRPr="002524BB">
              <w:rPr>
                <w:rFonts w:ascii="Public Sans Light" w:eastAsia="Arial" w:hAnsi="Public Sans Light" w:cs="Arial"/>
                <w:color w:val="22272B"/>
                <w:sz w:val="22"/>
                <w:lang w:val="en-US" w:eastAsia="en-US"/>
              </w:rPr>
              <w:noBreakHyphen/>
              <w:t xml:space="preserve">assessment? </w:t>
            </w:r>
          </w:p>
        </w:tc>
      </w:tr>
      <w:tr w:rsidR="00C03189" w:rsidRPr="002524BB" w14:paraId="5FD21AB1" w14:textId="77777777" w:rsidTr="0044691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2" w:type="pct"/>
          </w:tcPr>
          <w:p w14:paraId="2D1515F1" w14:textId="77777777" w:rsidR="00C03189" w:rsidRPr="00D371CC" w:rsidRDefault="00C03189" w:rsidP="00523382">
            <w:pPr>
              <w:pStyle w:val="ListParagraph"/>
              <w:numPr>
                <w:ilvl w:val="0"/>
                <w:numId w:val="24"/>
              </w:numPr>
              <w:tabs>
                <w:tab w:val="left" w:pos="357"/>
                <w:tab w:val="left" w:pos="714"/>
                <w:tab w:val="left" w:pos="2552"/>
              </w:tabs>
              <w:spacing w:before="120" w:after="120"/>
              <w:ind w:left="635" w:hanging="357"/>
              <w:rPr>
                <w:rFonts w:ascii="Public Sans Light" w:eastAsia="SimSun" w:hAnsi="Public Sans Light" w:cs="Times New Roman"/>
                <w:bCs w:val="0"/>
                <w:color w:val="22272B"/>
                <w:sz w:val="22"/>
                <w:szCs w:val="22"/>
              </w:rPr>
            </w:pPr>
          </w:p>
        </w:tc>
        <w:tc>
          <w:tcPr>
            <w:tcW w:w="4688" w:type="pct"/>
          </w:tcPr>
          <w:p w14:paraId="1CF78C67" w14:textId="36E526DA" w:rsidR="00C03189" w:rsidRPr="002524BB" w:rsidRDefault="00C03189" w:rsidP="00C03189">
            <w:pPr>
              <w:spacing w:before="120" w:after="120"/>
              <w:cnfStyle w:val="000000100000" w:firstRow="0" w:lastRow="0" w:firstColumn="0" w:lastColumn="0" w:oddVBand="0" w:evenVBand="0" w:oddHBand="1" w:evenHBand="0" w:firstRowFirstColumn="0" w:firstRowLastColumn="0" w:lastRowFirstColumn="0" w:lastRowLastColumn="0"/>
              <w:rPr>
                <w:rFonts w:ascii="Public Sans Light" w:eastAsia="Arial" w:hAnsi="Public Sans Light" w:cs="Arial"/>
                <w:color w:val="22272B"/>
                <w:sz w:val="22"/>
                <w:lang w:val="en-US" w:eastAsia="en-US"/>
              </w:rPr>
            </w:pPr>
            <w:r w:rsidRPr="002524BB">
              <w:rPr>
                <w:rFonts w:ascii="Public Sans Light" w:eastAsia="Arial" w:hAnsi="Public Sans Light" w:cs="Arial"/>
                <w:color w:val="22272B"/>
                <w:sz w:val="22"/>
                <w:lang w:val="en-US" w:eastAsia="en-US"/>
              </w:rPr>
              <w:t>Would you find templates for the self-assessment, such as that at Appendix B for small agencies, useful?</w:t>
            </w:r>
          </w:p>
        </w:tc>
      </w:tr>
      <w:tr w:rsidR="00C03189" w:rsidRPr="002524BB" w14:paraId="11D4C9DD" w14:textId="77777777" w:rsidTr="00141C5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2" w:type="pct"/>
          </w:tcPr>
          <w:p w14:paraId="6CD0F936" w14:textId="77777777" w:rsidR="00C03189" w:rsidRPr="00523382" w:rsidRDefault="00C03189" w:rsidP="00523382">
            <w:pPr>
              <w:pStyle w:val="ListParagraph"/>
              <w:numPr>
                <w:ilvl w:val="0"/>
                <w:numId w:val="24"/>
              </w:numPr>
              <w:tabs>
                <w:tab w:val="left" w:pos="357"/>
                <w:tab w:val="left" w:pos="714"/>
                <w:tab w:val="left" w:pos="2552"/>
              </w:tabs>
              <w:spacing w:before="120" w:after="120"/>
              <w:ind w:left="635" w:hanging="357"/>
              <w:rPr>
                <w:rFonts w:ascii="Public Sans Light" w:eastAsia="SimSun" w:hAnsi="Public Sans Light" w:cs="Times New Roman"/>
                <w:color w:val="22272B"/>
                <w:sz w:val="22"/>
                <w:szCs w:val="22"/>
              </w:rPr>
            </w:pPr>
          </w:p>
        </w:tc>
        <w:tc>
          <w:tcPr>
            <w:tcW w:w="4688" w:type="pct"/>
          </w:tcPr>
          <w:p w14:paraId="27F58AA6" w14:textId="10104301" w:rsidR="00C03189" w:rsidRPr="002524BB" w:rsidRDefault="00C03189" w:rsidP="00C03189">
            <w:pPr>
              <w:spacing w:before="120" w:after="120"/>
              <w:cnfStyle w:val="000000010000" w:firstRow="0" w:lastRow="0" w:firstColumn="0" w:lastColumn="0" w:oddVBand="0" w:evenVBand="0" w:oddHBand="0" w:evenHBand="1" w:firstRowFirstColumn="0" w:firstRowLastColumn="0" w:lastRowFirstColumn="0" w:lastRowLastColumn="0"/>
              <w:rPr>
                <w:rFonts w:ascii="Public Sans Light" w:eastAsia="Arial" w:hAnsi="Public Sans Light" w:cs="Arial"/>
                <w:color w:val="22272B"/>
                <w:sz w:val="22"/>
                <w:lang w:val="en-US" w:eastAsia="en-US"/>
              </w:rPr>
            </w:pPr>
            <w:r w:rsidRPr="002524BB">
              <w:rPr>
                <w:rFonts w:ascii="Public Sans Light" w:eastAsia="Arial" w:hAnsi="Public Sans Light" w:cs="Arial"/>
                <w:color w:val="22272B"/>
                <w:sz w:val="22"/>
                <w:lang w:val="en-US" w:eastAsia="en-US"/>
              </w:rPr>
              <w:t>Is the process Treasury has proposed to be kept informed of which grouping your agencies sit in manageable? What feedback do you have about the proposed process?</w:t>
            </w:r>
          </w:p>
        </w:tc>
      </w:tr>
      <w:tr w:rsidR="00C03189" w:rsidRPr="002524BB" w14:paraId="604A02E9" w14:textId="77777777" w:rsidTr="00141C5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2" w:type="pct"/>
          </w:tcPr>
          <w:p w14:paraId="1C574A33" w14:textId="77777777" w:rsidR="00C03189" w:rsidRPr="00523382" w:rsidRDefault="00C03189" w:rsidP="00523382">
            <w:pPr>
              <w:pStyle w:val="ListParagraph"/>
              <w:numPr>
                <w:ilvl w:val="0"/>
                <w:numId w:val="24"/>
              </w:numPr>
              <w:tabs>
                <w:tab w:val="left" w:pos="357"/>
                <w:tab w:val="left" w:pos="714"/>
                <w:tab w:val="left" w:pos="2552"/>
              </w:tabs>
              <w:spacing w:before="120" w:after="120"/>
              <w:ind w:left="635" w:hanging="357"/>
              <w:rPr>
                <w:rFonts w:ascii="Public Sans Light" w:eastAsia="SimSun" w:hAnsi="Public Sans Light" w:cs="Times New Roman"/>
                <w:color w:val="22272B"/>
                <w:sz w:val="22"/>
                <w:szCs w:val="22"/>
              </w:rPr>
            </w:pPr>
          </w:p>
        </w:tc>
        <w:tc>
          <w:tcPr>
            <w:tcW w:w="4688" w:type="pct"/>
          </w:tcPr>
          <w:p w14:paraId="5BC644CB" w14:textId="5AE72D9E" w:rsidR="00C03189" w:rsidRPr="002524BB" w:rsidRDefault="00C03189" w:rsidP="00C03189">
            <w:pPr>
              <w:spacing w:before="120" w:after="120"/>
              <w:cnfStyle w:val="000000100000" w:firstRow="0" w:lastRow="0" w:firstColumn="0" w:lastColumn="0" w:oddVBand="0" w:evenVBand="0" w:oddHBand="1" w:evenHBand="0" w:firstRowFirstColumn="0" w:firstRowLastColumn="0" w:lastRowFirstColumn="0" w:lastRowLastColumn="0"/>
              <w:rPr>
                <w:rFonts w:ascii="Public Sans Light" w:eastAsia="Arial" w:hAnsi="Public Sans Light" w:cs="Arial"/>
                <w:color w:val="22272B"/>
                <w:sz w:val="22"/>
                <w:lang w:val="en-US" w:eastAsia="en-US"/>
              </w:rPr>
            </w:pPr>
            <w:r w:rsidRPr="002524BB">
              <w:rPr>
                <w:rFonts w:ascii="Public Sans Light" w:eastAsia="Arial" w:hAnsi="Public Sans Light" w:cs="Arial"/>
                <w:color w:val="22272B"/>
                <w:sz w:val="22"/>
                <w:lang w:val="en-US" w:eastAsia="en-US"/>
              </w:rPr>
              <w:t>Is the process Treasury has proposed to be kept informed of which grouping your agencies sit in manageable? What feedback do you have about the proposed process?</w:t>
            </w:r>
          </w:p>
        </w:tc>
      </w:tr>
    </w:tbl>
    <w:p w14:paraId="7902ED16" w14:textId="77777777" w:rsidR="002524BB" w:rsidRPr="002524BB" w:rsidRDefault="002524BB" w:rsidP="002524BB">
      <w:pPr>
        <w:tabs>
          <w:tab w:val="left" w:pos="357"/>
          <w:tab w:val="left" w:pos="714"/>
          <w:tab w:val="left" w:pos="2552"/>
        </w:tabs>
        <w:spacing w:before="120" w:after="120"/>
        <w:rPr>
          <w:rFonts w:ascii="Public Sans Light" w:eastAsia="SimSun" w:hAnsi="Public Sans Light" w:cs="Times New Roman"/>
          <w:color w:val="22272B"/>
          <w:sz w:val="22"/>
          <w:szCs w:val="22"/>
          <w14:ligatures w14:val="none"/>
        </w:rPr>
      </w:pPr>
    </w:p>
    <w:p w14:paraId="70621ECB" w14:textId="77777777" w:rsidR="004653BA" w:rsidRDefault="004653BA">
      <w:pPr>
        <w:suppressAutoHyphens w:val="0"/>
        <w:spacing w:after="160" w:line="259" w:lineRule="auto"/>
        <w:rPr>
          <w:rFonts w:ascii="Public Sans Light" w:eastAsia="SimSun" w:hAnsi="Public Sans Light" w:cs="Times New Roman"/>
          <w:color w:val="002664"/>
          <w:sz w:val="48"/>
          <w:szCs w:val="22"/>
          <w14:ligatures w14:val="none"/>
        </w:rPr>
      </w:pPr>
      <w:bookmarkStart w:id="2" w:name="_Toc162546318"/>
      <w:r>
        <w:rPr>
          <w:rFonts w:ascii="Public Sans Light" w:eastAsia="SimSun" w:hAnsi="Public Sans Light" w:cs="Times New Roman"/>
          <w:color w:val="002664"/>
          <w:sz w:val="48"/>
          <w:szCs w:val="22"/>
          <w14:ligatures w14:val="none"/>
        </w:rPr>
        <w:br w:type="page"/>
      </w:r>
    </w:p>
    <w:p w14:paraId="004E63B3" w14:textId="0BDC8D41" w:rsidR="002524BB" w:rsidRPr="00D63AA1" w:rsidRDefault="005578E5" w:rsidP="005578E5">
      <w:pPr>
        <w:tabs>
          <w:tab w:val="num" w:pos="1077"/>
        </w:tabs>
        <w:suppressAutoHyphens w:val="0"/>
        <w:spacing w:after="120"/>
        <w:ind w:left="794" w:hanging="794"/>
        <w:outlineLvl w:val="0"/>
        <w:rPr>
          <w:rFonts w:ascii="Public Sans Light" w:eastAsia="SimSun" w:hAnsi="Public Sans Light" w:cs="Times New Roman"/>
          <w:color w:val="002664"/>
          <w:sz w:val="40"/>
          <w:szCs w:val="18"/>
          <w14:ligatures w14:val="none"/>
        </w:rPr>
      </w:pPr>
      <w:r w:rsidRPr="00D63AA1">
        <w:rPr>
          <w:rFonts w:ascii="Public Sans Light" w:eastAsia="SimSun" w:hAnsi="Public Sans Light" w:cs="Times New Roman"/>
          <w:color w:val="002664"/>
          <w:sz w:val="40"/>
          <w:szCs w:val="18"/>
          <w14:ligatures w14:val="none"/>
        </w:rPr>
        <w:lastRenderedPageBreak/>
        <w:t>5. Content and format of annual reporting information</w:t>
      </w:r>
      <w:bookmarkEnd w:id="2"/>
    </w:p>
    <w:tbl>
      <w:tblPr>
        <w:tblStyle w:val="ListTable3-Accent42"/>
        <w:tblW w:w="9067" w:type="dxa"/>
        <w:tblLook w:val="04A0" w:firstRow="1" w:lastRow="0" w:firstColumn="1" w:lastColumn="0" w:noHBand="0" w:noVBand="1"/>
      </w:tblPr>
      <w:tblGrid>
        <w:gridCol w:w="704"/>
        <w:gridCol w:w="8363"/>
      </w:tblGrid>
      <w:tr w:rsidR="002524BB" w:rsidRPr="002524BB" w14:paraId="034A79CD" w14:textId="77777777" w:rsidTr="002524BB">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388" w:type="pct"/>
          </w:tcPr>
          <w:p w14:paraId="5A53837F" w14:textId="77777777" w:rsidR="002524BB" w:rsidRPr="002524BB" w:rsidRDefault="002524BB" w:rsidP="00523382">
            <w:pPr>
              <w:tabs>
                <w:tab w:val="left" w:pos="357"/>
                <w:tab w:val="left" w:pos="714"/>
                <w:tab w:val="left" w:pos="2552"/>
              </w:tabs>
              <w:spacing w:before="120" w:after="120"/>
              <w:jc w:val="center"/>
              <w:rPr>
                <w:rFonts w:ascii="Public Sans Light" w:eastAsia="SimSun" w:hAnsi="Public Sans Light" w:cs="Times New Roman"/>
                <w:color w:val="002664"/>
                <w:sz w:val="22"/>
                <w:szCs w:val="22"/>
              </w:rPr>
            </w:pPr>
            <w:r w:rsidRPr="002524BB">
              <w:rPr>
                <w:rFonts w:ascii="Public Sans Light" w:eastAsia="SimSun" w:hAnsi="Public Sans Light" w:cs="Times New Roman" w:hint="eastAsia"/>
                <w:color w:val="002664"/>
                <w:sz w:val="22"/>
                <w:szCs w:val="22"/>
              </w:rPr>
              <w:t>5</w:t>
            </w:r>
          </w:p>
        </w:tc>
        <w:tc>
          <w:tcPr>
            <w:tcW w:w="4612" w:type="pct"/>
          </w:tcPr>
          <w:p w14:paraId="50E88531" w14:textId="77777777" w:rsidR="002524BB" w:rsidRPr="002524BB" w:rsidRDefault="002524BB" w:rsidP="002524BB">
            <w:pPr>
              <w:tabs>
                <w:tab w:val="left" w:pos="357"/>
                <w:tab w:val="left" w:pos="714"/>
              </w:tabs>
              <w:spacing w:before="120" w:after="120"/>
              <w:cnfStyle w:val="100000000000" w:firstRow="1" w:lastRow="0" w:firstColumn="0" w:lastColumn="0" w:oddVBand="0" w:evenVBand="0" w:oddHBand="0" w:evenHBand="0" w:firstRowFirstColumn="0" w:firstRowLastColumn="0" w:lastRowFirstColumn="0" w:lastRowLastColumn="0"/>
              <w:rPr>
                <w:rFonts w:ascii="Public Sans Light" w:eastAsia="SimSun" w:hAnsi="Public Sans Light" w:cs="Times New Roman"/>
                <w:color w:val="002664"/>
                <w:sz w:val="22"/>
                <w:szCs w:val="22"/>
              </w:rPr>
            </w:pPr>
            <w:r w:rsidRPr="002524BB">
              <w:rPr>
                <w:rFonts w:ascii="Public Sans Light" w:eastAsia="SimSun" w:hAnsi="Public Sans Light" w:cs="Times New Roman" w:hint="eastAsia"/>
                <w:color w:val="002664"/>
                <w:sz w:val="22"/>
                <w:szCs w:val="22"/>
              </w:rPr>
              <w:t>Questions: Content and format of annual reporting information</w:t>
            </w:r>
          </w:p>
        </w:tc>
      </w:tr>
      <w:tr w:rsidR="002524BB" w:rsidRPr="002524BB" w14:paraId="3CFB5D71" w14:textId="77777777" w:rsidTr="002524B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8" w:type="pct"/>
          </w:tcPr>
          <w:p w14:paraId="5B2F6E82" w14:textId="5099D240" w:rsidR="002524BB" w:rsidRPr="004F688F" w:rsidRDefault="002524BB" w:rsidP="00523382">
            <w:pPr>
              <w:pStyle w:val="ListParagraph"/>
              <w:numPr>
                <w:ilvl w:val="0"/>
                <w:numId w:val="27"/>
              </w:numPr>
              <w:tabs>
                <w:tab w:val="left" w:pos="357"/>
                <w:tab w:val="left" w:pos="714"/>
                <w:tab w:val="left" w:pos="2552"/>
              </w:tabs>
              <w:spacing w:before="120" w:after="120"/>
              <w:rPr>
                <w:rFonts w:ascii="Public Sans Light" w:eastAsia="SimSun" w:hAnsi="Public Sans Light" w:cs="Times New Roman"/>
                <w:color w:val="22272B"/>
                <w:sz w:val="22"/>
                <w:szCs w:val="22"/>
              </w:rPr>
            </w:pPr>
          </w:p>
        </w:tc>
        <w:tc>
          <w:tcPr>
            <w:tcW w:w="4612" w:type="pct"/>
          </w:tcPr>
          <w:p w14:paraId="45AF648B" w14:textId="77777777" w:rsidR="002524BB" w:rsidRPr="002524BB" w:rsidRDefault="002524BB" w:rsidP="002524BB">
            <w:pPr>
              <w:spacing w:before="120" w:after="120"/>
              <w:cnfStyle w:val="000000100000" w:firstRow="0" w:lastRow="0" w:firstColumn="0" w:lastColumn="0" w:oddVBand="0" w:evenVBand="0" w:oddHBand="1" w:evenHBand="0" w:firstRowFirstColumn="0" w:firstRowLastColumn="0" w:lastRowFirstColumn="0" w:lastRowLastColumn="0"/>
              <w:rPr>
                <w:rFonts w:ascii="Public Sans Light" w:eastAsia="SimSun" w:hAnsi="Public Sans Light" w:cs="Times New Roman"/>
                <w:color w:val="22272B"/>
                <w:sz w:val="22"/>
                <w:szCs w:val="22"/>
              </w:rPr>
            </w:pPr>
            <w:r w:rsidRPr="002524BB">
              <w:rPr>
                <w:rFonts w:ascii="Public Sans Light" w:eastAsia="SimSun" w:hAnsi="Public Sans Light" w:cs="Times New Roman"/>
                <w:color w:val="22272B"/>
                <w:sz w:val="22"/>
                <w:szCs w:val="22"/>
                <w:lang w:val="en-US"/>
              </w:rPr>
              <w:t xml:space="preserve">From FY2024-25 (or calendar year 2025), it is proposed that </w:t>
            </w:r>
            <w:r w:rsidRPr="002524BB">
              <w:rPr>
                <w:rFonts w:ascii="Public Sans Light" w:eastAsia="SimSun" w:hAnsi="Public Sans Light" w:cs="Times New Roman"/>
                <w:color w:val="22272B"/>
                <w:sz w:val="22"/>
                <w:szCs w:val="22"/>
              </w:rPr>
              <w:t xml:space="preserve">Group 2 agencies prepare an Annual Information Statement (a short form annual report – as outlined in section 5.2 of this paper). </w:t>
            </w:r>
          </w:p>
          <w:p w14:paraId="74B107E0" w14:textId="77777777" w:rsidR="002524BB" w:rsidRPr="002524BB" w:rsidRDefault="002524BB" w:rsidP="002524BB">
            <w:pPr>
              <w:numPr>
                <w:ilvl w:val="0"/>
                <w:numId w:val="8"/>
              </w:numPr>
              <w:spacing w:before="120" w:after="120"/>
              <w:cnfStyle w:val="000000100000" w:firstRow="0" w:lastRow="0" w:firstColumn="0" w:lastColumn="0" w:oddVBand="0" w:evenVBand="0" w:oddHBand="1" w:evenHBand="0" w:firstRowFirstColumn="0" w:firstRowLastColumn="0" w:lastRowFirstColumn="0" w:lastRowLastColumn="0"/>
              <w:rPr>
                <w:rFonts w:ascii="Public Sans Light" w:eastAsia="SimSun" w:hAnsi="Public Sans Light" w:cs="Times New Roman"/>
                <w:color w:val="22272B"/>
                <w:sz w:val="22"/>
                <w:szCs w:val="22"/>
                <w:lang w:val="en-US"/>
              </w:rPr>
            </w:pPr>
            <w:r w:rsidRPr="002524BB">
              <w:rPr>
                <w:rFonts w:ascii="Public Sans Light" w:eastAsia="SimSun" w:hAnsi="Public Sans Light" w:cs="Times New Roman"/>
                <w:color w:val="22272B"/>
                <w:sz w:val="22"/>
                <w:szCs w:val="22"/>
                <w:lang w:val="en-US"/>
              </w:rPr>
              <w:t xml:space="preserve">Should agencies who do not have to prepare a comprehensive annual report be subject to preparing a short form annual report? </w:t>
            </w:r>
          </w:p>
          <w:p w14:paraId="46882558" w14:textId="77777777" w:rsidR="002524BB" w:rsidRPr="002524BB" w:rsidRDefault="002524BB" w:rsidP="002524BB">
            <w:pPr>
              <w:numPr>
                <w:ilvl w:val="0"/>
                <w:numId w:val="8"/>
              </w:numPr>
              <w:spacing w:before="120" w:after="120"/>
              <w:cnfStyle w:val="000000100000" w:firstRow="0" w:lastRow="0" w:firstColumn="0" w:lastColumn="0" w:oddVBand="0" w:evenVBand="0" w:oddHBand="1" w:evenHBand="0" w:firstRowFirstColumn="0" w:firstRowLastColumn="0" w:lastRowFirstColumn="0" w:lastRowLastColumn="0"/>
              <w:rPr>
                <w:rFonts w:ascii="Public Sans Light" w:eastAsia="SimSun" w:hAnsi="Public Sans Light" w:cs="Times New Roman"/>
                <w:color w:val="22272B"/>
                <w:sz w:val="22"/>
                <w:szCs w:val="22"/>
                <w:lang w:val="en-US"/>
              </w:rPr>
            </w:pPr>
            <w:r w:rsidRPr="002524BB">
              <w:rPr>
                <w:rFonts w:ascii="Public Sans Light" w:eastAsia="SimSun" w:hAnsi="Public Sans Light" w:cs="Times New Roman"/>
                <w:color w:val="22272B"/>
                <w:sz w:val="22"/>
                <w:szCs w:val="22"/>
                <w:lang w:val="en-US"/>
              </w:rPr>
              <w:t>Should some agencies be exempt from preparing any forms of a report, including a short form report? If yes, who should be exempt?</w:t>
            </w:r>
          </w:p>
          <w:p w14:paraId="700D7C4E" w14:textId="77777777" w:rsidR="002524BB" w:rsidRPr="002524BB" w:rsidRDefault="002524BB" w:rsidP="002524BB">
            <w:pPr>
              <w:numPr>
                <w:ilvl w:val="0"/>
                <w:numId w:val="8"/>
              </w:numPr>
              <w:spacing w:before="120" w:after="120"/>
              <w:cnfStyle w:val="000000100000" w:firstRow="0" w:lastRow="0" w:firstColumn="0" w:lastColumn="0" w:oddVBand="0" w:evenVBand="0" w:oddHBand="1" w:evenHBand="0" w:firstRowFirstColumn="0" w:firstRowLastColumn="0" w:lastRowFirstColumn="0" w:lastRowLastColumn="0"/>
              <w:rPr>
                <w:rFonts w:ascii="Public Sans Light" w:eastAsia="SimSun" w:hAnsi="Public Sans Light" w:cs="Times New Roman"/>
                <w:color w:val="22272B"/>
                <w:sz w:val="22"/>
                <w:szCs w:val="22"/>
                <w:lang w:val="en-US"/>
              </w:rPr>
            </w:pPr>
            <w:r w:rsidRPr="002524BB">
              <w:rPr>
                <w:rFonts w:ascii="Public Sans Light" w:eastAsia="SimSun" w:hAnsi="Public Sans Light" w:cs="Times New Roman"/>
                <w:color w:val="22272B"/>
                <w:sz w:val="22"/>
                <w:szCs w:val="22"/>
                <w:lang w:val="en-US"/>
              </w:rPr>
              <w:t>What should be included in a short form annual report?</w:t>
            </w:r>
          </w:p>
          <w:p w14:paraId="5066A649" w14:textId="77777777" w:rsidR="002524BB" w:rsidRPr="002524BB" w:rsidRDefault="002524BB" w:rsidP="002524BB">
            <w:pPr>
              <w:numPr>
                <w:ilvl w:val="0"/>
                <w:numId w:val="8"/>
              </w:numPr>
              <w:spacing w:before="120" w:after="120"/>
              <w:cnfStyle w:val="000000100000" w:firstRow="0" w:lastRow="0" w:firstColumn="0" w:lastColumn="0" w:oddVBand="0" w:evenVBand="0" w:oddHBand="1" w:evenHBand="0" w:firstRowFirstColumn="0" w:firstRowLastColumn="0" w:lastRowFirstColumn="0" w:lastRowLastColumn="0"/>
              <w:rPr>
                <w:rFonts w:ascii="Public Sans Light" w:eastAsia="SimSun" w:hAnsi="Public Sans Light" w:cs="Times New Roman"/>
                <w:color w:val="22272B"/>
                <w:sz w:val="22"/>
                <w:szCs w:val="22"/>
                <w:lang w:val="en-US"/>
              </w:rPr>
            </w:pPr>
            <w:r w:rsidRPr="002524BB">
              <w:rPr>
                <w:rFonts w:ascii="Public Sans Light" w:eastAsia="SimSun" w:hAnsi="Public Sans Light" w:cs="Times New Roman"/>
                <w:color w:val="22272B"/>
                <w:sz w:val="22"/>
                <w:szCs w:val="22"/>
                <w:lang w:val="en-US"/>
              </w:rPr>
              <w:t>Would a short form annual report help reduce the time and cost of preparing an annual report?</w:t>
            </w:r>
          </w:p>
          <w:p w14:paraId="0D06125E" w14:textId="77777777" w:rsidR="002524BB" w:rsidRPr="002524BB" w:rsidRDefault="002524BB" w:rsidP="002524BB">
            <w:pPr>
              <w:numPr>
                <w:ilvl w:val="0"/>
                <w:numId w:val="8"/>
              </w:numPr>
              <w:spacing w:before="120" w:after="120"/>
              <w:cnfStyle w:val="000000100000" w:firstRow="0" w:lastRow="0" w:firstColumn="0" w:lastColumn="0" w:oddVBand="0" w:evenVBand="0" w:oddHBand="1" w:evenHBand="0" w:firstRowFirstColumn="0" w:firstRowLastColumn="0" w:lastRowFirstColumn="0" w:lastRowLastColumn="0"/>
              <w:rPr>
                <w:rFonts w:ascii="Public Sans Light" w:eastAsia="SimSun" w:hAnsi="Public Sans Light" w:cs="Times New Roman"/>
                <w:color w:val="22272B"/>
                <w:sz w:val="22"/>
                <w:szCs w:val="22"/>
                <w:lang w:val="en-US"/>
              </w:rPr>
            </w:pPr>
            <w:r w:rsidRPr="002524BB">
              <w:rPr>
                <w:rFonts w:ascii="Public Sans Light" w:eastAsia="SimSun" w:hAnsi="Public Sans Light" w:cs="Times New Roman"/>
                <w:color w:val="22272B"/>
                <w:sz w:val="22"/>
                <w:szCs w:val="22"/>
                <w:lang w:val="en-US"/>
              </w:rPr>
              <w:t>What parts of an annual report take longest and cost most to complete?</w:t>
            </w:r>
          </w:p>
        </w:tc>
      </w:tr>
      <w:tr w:rsidR="002524BB" w:rsidRPr="002524BB" w14:paraId="421446D9" w14:textId="77777777" w:rsidTr="002524BB">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8" w:type="pct"/>
          </w:tcPr>
          <w:p w14:paraId="123C81DC" w14:textId="77777777" w:rsidR="002524BB" w:rsidRPr="00523382" w:rsidRDefault="002524BB" w:rsidP="00523382">
            <w:pPr>
              <w:pStyle w:val="ListParagraph"/>
              <w:numPr>
                <w:ilvl w:val="0"/>
                <w:numId w:val="27"/>
              </w:numPr>
              <w:tabs>
                <w:tab w:val="left" w:pos="357"/>
                <w:tab w:val="left" w:pos="714"/>
                <w:tab w:val="left" w:pos="2552"/>
              </w:tabs>
              <w:spacing w:before="120" w:after="120"/>
              <w:rPr>
                <w:rFonts w:ascii="Public Sans Light" w:eastAsia="SimSun" w:hAnsi="Public Sans Light" w:cs="Times New Roman"/>
                <w:color w:val="22272B"/>
                <w:sz w:val="22"/>
                <w:szCs w:val="22"/>
              </w:rPr>
            </w:pPr>
          </w:p>
        </w:tc>
        <w:tc>
          <w:tcPr>
            <w:tcW w:w="4612" w:type="pct"/>
          </w:tcPr>
          <w:p w14:paraId="364E852D" w14:textId="77777777" w:rsidR="002524BB" w:rsidRPr="002524BB" w:rsidRDefault="002524BB" w:rsidP="002524BB">
            <w:pPr>
              <w:spacing w:before="120" w:after="120"/>
              <w:cnfStyle w:val="000000010000" w:firstRow="0" w:lastRow="0" w:firstColumn="0" w:lastColumn="0" w:oddVBand="0" w:evenVBand="0" w:oddHBand="0" w:evenHBand="1" w:firstRowFirstColumn="0" w:firstRowLastColumn="0" w:lastRowFirstColumn="0" w:lastRowLastColumn="0"/>
              <w:rPr>
                <w:rFonts w:ascii="Public Sans Light" w:eastAsia="SimSun" w:hAnsi="Public Sans Light" w:cs="Times New Roman"/>
                <w:color w:val="000000"/>
                <w:sz w:val="22"/>
                <w:szCs w:val="22"/>
              </w:rPr>
            </w:pPr>
            <w:r w:rsidRPr="002524BB">
              <w:rPr>
                <w:rFonts w:ascii="Public Sans Light" w:eastAsia="SimSun" w:hAnsi="Public Sans Light" w:cs="Times New Roman"/>
                <w:color w:val="000000"/>
                <w:sz w:val="22"/>
                <w:szCs w:val="22"/>
              </w:rPr>
              <w:t xml:space="preserve">Treasury is proposing implementing a compliance appendix at the end of the comprehensive annual report and AIS where agencies will disclose their compliance obligations (see more details in section 5.2 of this paper). </w:t>
            </w:r>
          </w:p>
          <w:p w14:paraId="7D57E849" w14:textId="77777777" w:rsidR="002524BB" w:rsidRPr="002524BB" w:rsidRDefault="002524BB" w:rsidP="002524BB">
            <w:pPr>
              <w:numPr>
                <w:ilvl w:val="0"/>
                <w:numId w:val="9"/>
              </w:numPr>
              <w:spacing w:before="120" w:after="120"/>
              <w:cnfStyle w:val="000000010000" w:firstRow="0" w:lastRow="0" w:firstColumn="0" w:lastColumn="0" w:oddVBand="0" w:evenVBand="0" w:oddHBand="0" w:evenHBand="1" w:firstRowFirstColumn="0" w:firstRowLastColumn="0" w:lastRowFirstColumn="0" w:lastRowLastColumn="0"/>
              <w:rPr>
                <w:rFonts w:ascii="Public Sans Light" w:eastAsia="SimSun" w:hAnsi="Public Sans Light" w:cs="Times New Roman"/>
                <w:color w:val="22272B"/>
                <w:sz w:val="22"/>
                <w:szCs w:val="22"/>
                <w:lang w:val="en-US"/>
              </w:rPr>
            </w:pPr>
            <w:r w:rsidRPr="002524BB">
              <w:rPr>
                <w:rFonts w:ascii="Public Sans Light" w:eastAsia="SimSun" w:hAnsi="Public Sans Light" w:cs="Times New Roman"/>
                <w:color w:val="22272B"/>
                <w:sz w:val="22"/>
                <w:szCs w:val="22"/>
                <w:lang w:val="en-US"/>
              </w:rPr>
              <w:t>Would a compliance appendix be useful in an annual report for both the agencies and the audience? Would it increase transparency for the audience?</w:t>
            </w:r>
          </w:p>
          <w:p w14:paraId="307729AA" w14:textId="77777777" w:rsidR="002524BB" w:rsidRPr="002524BB" w:rsidRDefault="002524BB" w:rsidP="002524BB">
            <w:pPr>
              <w:numPr>
                <w:ilvl w:val="0"/>
                <w:numId w:val="9"/>
              </w:numPr>
              <w:spacing w:before="120" w:after="120"/>
              <w:cnfStyle w:val="000000010000" w:firstRow="0" w:lastRow="0" w:firstColumn="0" w:lastColumn="0" w:oddVBand="0" w:evenVBand="0" w:oddHBand="0" w:evenHBand="1" w:firstRowFirstColumn="0" w:firstRowLastColumn="0" w:lastRowFirstColumn="0" w:lastRowLastColumn="0"/>
              <w:rPr>
                <w:rFonts w:ascii="Public Sans Light" w:eastAsia="SimSun" w:hAnsi="Public Sans Light" w:cs="Times New Roman"/>
                <w:color w:val="22272B"/>
                <w:sz w:val="22"/>
                <w:szCs w:val="22"/>
                <w:lang w:val="en-US"/>
              </w:rPr>
            </w:pPr>
            <w:r w:rsidRPr="002524BB">
              <w:rPr>
                <w:rFonts w:ascii="Public Sans Light" w:eastAsia="SimSun" w:hAnsi="Public Sans Light" w:cs="Times New Roman"/>
                <w:color w:val="22272B"/>
                <w:sz w:val="22"/>
                <w:szCs w:val="22"/>
                <w:lang w:val="en-US"/>
              </w:rPr>
              <w:t>Would it assist agencies with fulfilling their obligations for compliance reporting?</w:t>
            </w:r>
          </w:p>
          <w:p w14:paraId="66861D05" w14:textId="77777777" w:rsidR="002524BB" w:rsidRPr="002524BB" w:rsidRDefault="002524BB" w:rsidP="002524BB">
            <w:pPr>
              <w:numPr>
                <w:ilvl w:val="0"/>
                <w:numId w:val="9"/>
              </w:numPr>
              <w:spacing w:before="120" w:after="120"/>
              <w:cnfStyle w:val="000000010000" w:firstRow="0" w:lastRow="0" w:firstColumn="0" w:lastColumn="0" w:oddVBand="0" w:evenVBand="0" w:oddHBand="0" w:evenHBand="1" w:firstRowFirstColumn="0" w:firstRowLastColumn="0" w:lastRowFirstColumn="0" w:lastRowLastColumn="0"/>
              <w:rPr>
                <w:rFonts w:ascii="Public Sans Light" w:eastAsia="SimSun" w:hAnsi="Public Sans Light" w:cs="Times New Roman"/>
                <w:color w:val="22272B"/>
                <w:sz w:val="22"/>
                <w:szCs w:val="22"/>
                <w:lang w:val="en-US"/>
              </w:rPr>
            </w:pPr>
            <w:r w:rsidRPr="002524BB">
              <w:rPr>
                <w:rFonts w:ascii="Public Sans Light" w:eastAsia="SimSun" w:hAnsi="Public Sans Light" w:cs="Times New Roman"/>
                <w:color w:val="22272B"/>
                <w:sz w:val="22"/>
                <w:szCs w:val="22"/>
                <w:lang w:val="en-US"/>
              </w:rPr>
              <w:t>If implemented, should a compliance appendix be mandatory or optional?</w:t>
            </w:r>
          </w:p>
        </w:tc>
      </w:tr>
      <w:tr w:rsidR="002524BB" w:rsidRPr="002524BB" w14:paraId="559FE06E" w14:textId="77777777" w:rsidTr="002524B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8" w:type="pct"/>
          </w:tcPr>
          <w:p w14:paraId="1EEEBA3E" w14:textId="77777777" w:rsidR="002524BB" w:rsidRPr="00523382" w:rsidRDefault="002524BB" w:rsidP="00523382">
            <w:pPr>
              <w:pStyle w:val="ListParagraph"/>
              <w:numPr>
                <w:ilvl w:val="0"/>
                <w:numId w:val="27"/>
              </w:numPr>
              <w:tabs>
                <w:tab w:val="left" w:pos="357"/>
                <w:tab w:val="left" w:pos="714"/>
                <w:tab w:val="left" w:pos="2552"/>
              </w:tabs>
              <w:spacing w:before="120" w:after="120"/>
              <w:rPr>
                <w:rFonts w:ascii="Public Sans Light" w:eastAsia="SimSun" w:hAnsi="Public Sans Light" w:cs="Times New Roman"/>
                <w:color w:val="22272B"/>
                <w:sz w:val="22"/>
                <w:szCs w:val="22"/>
              </w:rPr>
            </w:pPr>
          </w:p>
        </w:tc>
        <w:tc>
          <w:tcPr>
            <w:tcW w:w="4612" w:type="pct"/>
          </w:tcPr>
          <w:p w14:paraId="476B93F8" w14:textId="77777777" w:rsidR="002524BB" w:rsidRPr="002524BB" w:rsidRDefault="002524BB" w:rsidP="002524BB">
            <w:pPr>
              <w:spacing w:before="120" w:after="120"/>
              <w:cnfStyle w:val="000000100000" w:firstRow="0" w:lastRow="0" w:firstColumn="0" w:lastColumn="0" w:oddVBand="0" w:evenVBand="0" w:oddHBand="1" w:evenHBand="0" w:firstRowFirstColumn="0" w:firstRowLastColumn="0" w:lastRowFirstColumn="0" w:lastRowLastColumn="0"/>
              <w:rPr>
                <w:rFonts w:ascii="Public Sans Light" w:eastAsia="SimSun" w:hAnsi="Public Sans Light" w:cs="Times New Roman"/>
                <w:color w:val="000000"/>
                <w:sz w:val="22"/>
                <w:szCs w:val="22"/>
              </w:rPr>
            </w:pPr>
            <w:r w:rsidRPr="002524BB">
              <w:rPr>
                <w:rFonts w:ascii="Public Sans Light" w:eastAsia="SimSun" w:hAnsi="Public Sans Light" w:cs="Times New Roman"/>
                <w:color w:val="22272B"/>
                <w:sz w:val="22"/>
                <w:szCs w:val="22"/>
              </w:rPr>
              <w:t xml:space="preserve">Treasury is proposing a compliance index to the initial page of the compliance appendix in the annual report and AIS </w:t>
            </w:r>
            <w:r w:rsidRPr="002524BB">
              <w:rPr>
                <w:rFonts w:ascii="Public Sans Light" w:eastAsia="SimSun" w:hAnsi="Public Sans Light" w:cs="Times New Roman"/>
                <w:color w:val="000000"/>
                <w:sz w:val="22"/>
                <w:szCs w:val="22"/>
              </w:rPr>
              <w:t>(see more details in section 5.3.1 of this paper).</w:t>
            </w:r>
          </w:p>
          <w:p w14:paraId="05187AD2" w14:textId="77777777" w:rsidR="002524BB" w:rsidRPr="002524BB" w:rsidRDefault="002524BB" w:rsidP="002524BB">
            <w:pPr>
              <w:numPr>
                <w:ilvl w:val="0"/>
                <w:numId w:val="10"/>
              </w:numPr>
              <w:spacing w:before="120" w:after="120"/>
              <w:cnfStyle w:val="000000100000" w:firstRow="0" w:lastRow="0" w:firstColumn="0" w:lastColumn="0" w:oddVBand="0" w:evenVBand="0" w:oddHBand="1" w:evenHBand="0" w:firstRowFirstColumn="0" w:firstRowLastColumn="0" w:lastRowFirstColumn="0" w:lastRowLastColumn="0"/>
              <w:rPr>
                <w:rFonts w:ascii="Public Sans Light" w:eastAsia="SimSun" w:hAnsi="Public Sans Light" w:cs="Times New Roman"/>
                <w:color w:val="22272B"/>
                <w:sz w:val="22"/>
                <w:szCs w:val="22"/>
                <w:lang w:val="en-US"/>
              </w:rPr>
            </w:pPr>
            <w:r w:rsidRPr="002524BB">
              <w:rPr>
                <w:rFonts w:ascii="Public Sans Light" w:eastAsia="SimSun" w:hAnsi="Public Sans Light" w:cs="Times New Roman"/>
                <w:color w:val="22272B"/>
                <w:sz w:val="22"/>
                <w:szCs w:val="22"/>
                <w:lang w:val="en-US"/>
              </w:rPr>
              <w:t xml:space="preserve">Would a compliance index be useful in an annual report for both the agencies and the audience? </w:t>
            </w:r>
          </w:p>
          <w:p w14:paraId="172C8915" w14:textId="77777777" w:rsidR="002524BB" w:rsidRPr="002524BB" w:rsidRDefault="002524BB" w:rsidP="002524BB">
            <w:pPr>
              <w:numPr>
                <w:ilvl w:val="0"/>
                <w:numId w:val="10"/>
              </w:numPr>
              <w:spacing w:before="120" w:after="120"/>
              <w:cnfStyle w:val="000000100000" w:firstRow="0" w:lastRow="0" w:firstColumn="0" w:lastColumn="0" w:oddVBand="0" w:evenVBand="0" w:oddHBand="1" w:evenHBand="0" w:firstRowFirstColumn="0" w:firstRowLastColumn="0" w:lastRowFirstColumn="0" w:lastRowLastColumn="0"/>
              <w:rPr>
                <w:rFonts w:ascii="Public Sans Light" w:eastAsia="SimSun" w:hAnsi="Public Sans Light" w:cs="Times New Roman"/>
                <w:color w:val="22272B"/>
                <w:sz w:val="22"/>
                <w:szCs w:val="22"/>
                <w:lang w:val="en-US"/>
              </w:rPr>
            </w:pPr>
            <w:r w:rsidRPr="002524BB">
              <w:rPr>
                <w:rFonts w:ascii="Public Sans Light" w:eastAsia="SimSun" w:hAnsi="Public Sans Light" w:cs="Times New Roman"/>
                <w:color w:val="22272B"/>
                <w:sz w:val="22"/>
                <w:szCs w:val="22"/>
                <w:lang w:val="en-US"/>
              </w:rPr>
              <w:t>Would there be a cost or unnecessary pressure added to agencies if this was requirement?</w:t>
            </w:r>
          </w:p>
          <w:p w14:paraId="2293A659" w14:textId="77777777" w:rsidR="002524BB" w:rsidRPr="002524BB" w:rsidRDefault="002524BB" w:rsidP="002524BB">
            <w:pPr>
              <w:numPr>
                <w:ilvl w:val="0"/>
                <w:numId w:val="10"/>
              </w:numPr>
              <w:spacing w:before="120" w:after="120"/>
              <w:cnfStyle w:val="000000100000" w:firstRow="0" w:lastRow="0" w:firstColumn="0" w:lastColumn="0" w:oddVBand="0" w:evenVBand="0" w:oddHBand="1" w:evenHBand="0" w:firstRowFirstColumn="0" w:firstRowLastColumn="0" w:lastRowFirstColumn="0" w:lastRowLastColumn="0"/>
              <w:rPr>
                <w:rFonts w:ascii="Public Sans Light" w:eastAsia="SimSun" w:hAnsi="Public Sans Light" w:cs="Times New Roman"/>
                <w:color w:val="22272B"/>
                <w:sz w:val="22"/>
                <w:szCs w:val="22"/>
                <w:lang w:val="en-US"/>
              </w:rPr>
            </w:pPr>
            <w:r w:rsidRPr="002524BB">
              <w:rPr>
                <w:rFonts w:ascii="Public Sans Light" w:eastAsia="SimSun" w:hAnsi="Public Sans Light" w:cs="Times New Roman"/>
                <w:color w:val="22272B"/>
                <w:sz w:val="22"/>
                <w:szCs w:val="22"/>
                <w:lang w:val="en-US"/>
              </w:rPr>
              <w:t>Would the benefits of this index outweigh any potential cost?</w:t>
            </w:r>
          </w:p>
          <w:p w14:paraId="15617542" w14:textId="77777777" w:rsidR="002524BB" w:rsidRPr="002524BB" w:rsidRDefault="002524BB" w:rsidP="002524BB">
            <w:pPr>
              <w:numPr>
                <w:ilvl w:val="0"/>
                <w:numId w:val="10"/>
              </w:numPr>
              <w:spacing w:before="120" w:after="120"/>
              <w:cnfStyle w:val="000000100000" w:firstRow="0" w:lastRow="0" w:firstColumn="0" w:lastColumn="0" w:oddVBand="0" w:evenVBand="0" w:oddHBand="1" w:evenHBand="0" w:firstRowFirstColumn="0" w:firstRowLastColumn="0" w:lastRowFirstColumn="0" w:lastRowLastColumn="0"/>
              <w:rPr>
                <w:rFonts w:ascii="Public Sans Light" w:eastAsia="SimSun" w:hAnsi="Public Sans Light" w:cs="Times New Roman"/>
                <w:color w:val="22272B"/>
                <w:sz w:val="22"/>
                <w:szCs w:val="22"/>
                <w:lang w:val="en-US"/>
              </w:rPr>
            </w:pPr>
            <w:r w:rsidRPr="002524BB">
              <w:rPr>
                <w:rFonts w:ascii="Public Sans Light" w:eastAsia="SimSun" w:hAnsi="Public Sans Light" w:cs="Times New Roman"/>
                <w:color w:val="22272B"/>
                <w:sz w:val="22"/>
                <w:szCs w:val="22"/>
                <w:lang w:val="en-US"/>
              </w:rPr>
              <w:t>Should a compliance index be mandatory or optional?</w:t>
            </w:r>
          </w:p>
          <w:p w14:paraId="56DC1F0C" w14:textId="77777777" w:rsidR="002524BB" w:rsidRPr="002524BB" w:rsidRDefault="002524BB" w:rsidP="002524BB">
            <w:pPr>
              <w:numPr>
                <w:ilvl w:val="0"/>
                <w:numId w:val="10"/>
              </w:numPr>
              <w:spacing w:before="120" w:after="120"/>
              <w:cnfStyle w:val="000000100000" w:firstRow="0" w:lastRow="0" w:firstColumn="0" w:lastColumn="0" w:oddVBand="0" w:evenVBand="0" w:oddHBand="1" w:evenHBand="0" w:firstRowFirstColumn="0" w:firstRowLastColumn="0" w:lastRowFirstColumn="0" w:lastRowLastColumn="0"/>
              <w:rPr>
                <w:rFonts w:ascii="Public Sans Light" w:eastAsia="SimSun" w:hAnsi="Public Sans Light" w:cs="Times New Roman"/>
                <w:color w:val="22272B"/>
                <w:sz w:val="22"/>
                <w:szCs w:val="22"/>
                <w:lang w:val="en-US"/>
              </w:rPr>
            </w:pPr>
            <w:r w:rsidRPr="002524BB">
              <w:rPr>
                <w:rFonts w:ascii="Public Sans Light" w:eastAsia="SimSun" w:hAnsi="Public Sans Light" w:cs="Times New Roman"/>
                <w:color w:val="22272B"/>
                <w:sz w:val="22"/>
                <w:szCs w:val="22"/>
                <w:lang w:val="en-US"/>
              </w:rPr>
              <w:t>Is it useful to have both a compliance appendix and a compliance index in comprehensive annual reports?</w:t>
            </w:r>
          </w:p>
        </w:tc>
      </w:tr>
      <w:tr w:rsidR="002524BB" w:rsidRPr="002524BB" w14:paraId="00ED6C29" w14:textId="77777777" w:rsidTr="002524BB">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8" w:type="pct"/>
          </w:tcPr>
          <w:p w14:paraId="7171CA54" w14:textId="77777777" w:rsidR="002524BB" w:rsidRPr="00523382" w:rsidRDefault="002524BB" w:rsidP="00523382">
            <w:pPr>
              <w:pStyle w:val="ListParagraph"/>
              <w:numPr>
                <w:ilvl w:val="0"/>
                <w:numId w:val="27"/>
              </w:numPr>
              <w:tabs>
                <w:tab w:val="left" w:pos="357"/>
                <w:tab w:val="left" w:pos="714"/>
                <w:tab w:val="left" w:pos="2552"/>
              </w:tabs>
              <w:spacing w:before="120" w:after="120"/>
              <w:rPr>
                <w:rFonts w:ascii="Public Sans Light" w:eastAsia="SimSun" w:hAnsi="Public Sans Light" w:cs="Times New Roman"/>
                <w:color w:val="22272B"/>
                <w:sz w:val="22"/>
                <w:szCs w:val="22"/>
              </w:rPr>
            </w:pPr>
          </w:p>
        </w:tc>
        <w:tc>
          <w:tcPr>
            <w:tcW w:w="4612" w:type="pct"/>
          </w:tcPr>
          <w:p w14:paraId="356BE7B6" w14:textId="77777777" w:rsidR="002524BB" w:rsidRPr="002524BB" w:rsidRDefault="002524BB" w:rsidP="002524BB">
            <w:pPr>
              <w:spacing w:before="120" w:after="120"/>
              <w:cnfStyle w:val="000000010000" w:firstRow="0" w:lastRow="0" w:firstColumn="0" w:lastColumn="0" w:oddVBand="0" w:evenVBand="0" w:oddHBand="0" w:evenHBand="1" w:firstRowFirstColumn="0" w:firstRowLastColumn="0" w:lastRowFirstColumn="0" w:lastRowLastColumn="0"/>
              <w:rPr>
                <w:rFonts w:ascii="Public Sans Light" w:eastAsia="Arial" w:hAnsi="Public Sans Light" w:cs="Arial"/>
                <w:color w:val="22272B"/>
                <w:sz w:val="22"/>
                <w:lang w:eastAsia="en-US"/>
              </w:rPr>
            </w:pPr>
            <w:r w:rsidRPr="002524BB">
              <w:rPr>
                <w:rFonts w:ascii="Public Sans Light" w:eastAsia="Arial" w:hAnsi="Public Sans Light" w:cs="Arial"/>
                <w:color w:val="22272B"/>
                <w:sz w:val="22"/>
                <w:lang w:eastAsia="en-US"/>
              </w:rPr>
              <w:t>Agencies are required to include annual reporting information on consultant spending for each engagement costing equal to or greater than $50,000 (see more details in section 5.4 of this paper).</w:t>
            </w:r>
          </w:p>
          <w:p w14:paraId="07A4F9E0" w14:textId="77777777" w:rsidR="002524BB" w:rsidRPr="002524BB" w:rsidRDefault="002524BB" w:rsidP="002524BB">
            <w:pPr>
              <w:numPr>
                <w:ilvl w:val="0"/>
                <w:numId w:val="11"/>
              </w:numPr>
              <w:spacing w:before="120" w:after="120"/>
              <w:cnfStyle w:val="000000010000" w:firstRow="0" w:lastRow="0" w:firstColumn="0" w:lastColumn="0" w:oddVBand="0" w:evenVBand="0" w:oddHBand="0" w:evenHBand="1" w:firstRowFirstColumn="0" w:firstRowLastColumn="0" w:lastRowFirstColumn="0" w:lastRowLastColumn="0"/>
              <w:rPr>
                <w:rFonts w:ascii="Public Sans Light" w:eastAsia="Arial" w:hAnsi="Public Sans Light" w:cs="Arial"/>
                <w:color w:val="22272B"/>
                <w:sz w:val="22"/>
                <w:lang w:val="en-US" w:eastAsia="en-US"/>
              </w:rPr>
            </w:pPr>
            <w:r w:rsidRPr="002524BB">
              <w:rPr>
                <w:rFonts w:ascii="Public Sans Light" w:eastAsia="Arial" w:hAnsi="Public Sans Light" w:cs="Arial"/>
                <w:color w:val="22272B"/>
                <w:sz w:val="22"/>
                <w:lang w:val="en-US" w:eastAsia="en-US"/>
              </w:rPr>
              <w:t xml:space="preserve">Should the $50,000 threshold be increased/decreased? </w:t>
            </w:r>
          </w:p>
          <w:p w14:paraId="5F12C829" w14:textId="77777777" w:rsidR="002524BB" w:rsidRPr="002524BB" w:rsidRDefault="002524BB" w:rsidP="002524BB">
            <w:pPr>
              <w:numPr>
                <w:ilvl w:val="0"/>
                <w:numId w:val="11"/>
              </w:numPr>
              <w:spacing w:before="120" w:after="120"/>
              <w:cnfStyle w:val="000000010000" w:firstRow="0" w:lastRow="0" w:firstColumn="0" w:lastColumn="0" w:oddVBand="0" w:evenVBand="0" w:oddHBand="0" w:evenHBand="1" w:firstRowFirstColumn="0" w:firstRowLastColumn="0" w:lastRowFirstColumn="0" w:lastRowLastColumn="0"/>
              <w:rPr>
                <w:rFonts w:ascii="Public Sans Light" w:eastAsia="Arial" w:hAnsi="Public Sans Light" w:cs="Arial"/>
                <w:color w:val="22272B"/>
                <w:sz w:val="22"/>
                <w:lang w:val="en-US" w:eastAsia="en-US"/>
              </w:rPr>
            </w:pPr>
            <w:r w:rsidRPr="002524BB">
              <w:rPr>
                <w:rFonts w:ascii="Public Sans Light" w:eastAsia="Arial" w:hAnsi="Public Sans Light" w:cs="Arial"/>
                <w:color w:val="22272B"/>
                <w:sz w:val="22"/>
                <w:lang w:val="en-US" w:eastAsia="en-US"/>
              </w:rPr>
              <w:lastRenderedPageBreak/>
              <w:t>Would it be useful for expenditure in consolidated reports to be broken down by subsidiary for better transparency?</w:t>
            </w:r>
          </w:p>
          <w:p w14:paraId="6E95B92A" w14:textId="77777777" w:rsidR="002524BB" w:rsidRPr="002524BB" w:rsidRDefault="002524BB" w:rsidP="002524BB">
            <w:pPr>
              <w:numPr>
                <w:ilvl w:val="0"/>
                <w:numId w:val="11"/>
              </w:numPr>
              <w:spacing w:before="120" w:after="120"/>
              <w:cnfStyle w:val="000000010000" w:firstRow="0" w:lastRow="0" w:firstColumn="0" w:lastColumn="0" w:oddVBand="0" w:evenVBand="0" w:oddHBand="0" w:evenHBand="1" w:firstRowFirstColumn="0" w:firstRowLastColumn="0" w:lastRowFirstColumn="0" w:lastRowLastColumn="0"/>
              <w:rPr>
                <w:rFonts w:ascii="Public Sans Light" w:eastAsia="Arial" w:hAnsi="Public Sans Light" w:cs="Arial"/>
                <w:color w:val="22272B"/>
                <w:sz w:val="22"/>
                <w:lang w:val="en-US" w:eastAsia="en-US"/>
              </w:rPr>
            </w:pPr>
            <w:r w:rsidRPr="002524BB">
              <w:rPr>
                <w:rFonts w:ascii="Public Sans Light" w:eastAsia="Arial" w:hAnsi="Public Sans Light" w:cs="Arial"/>
                <w:color w:val="22272B"/>
                <w:sz w:val="22"/>
                <w:lang w:val="en-US" w:eastAsia="en-US"/>
              </w:rPr>
              <w:t>Should Universities and Trustees continue to be exempt from disclosing consultant expenditure? If so, why?</w:t>
            </w:r>
          </w:p>
        </w:tc>
      </w:tr>
      <w:tr w:rsidR="002524BB" w:rsidRPr="002524BB" w14:paraId="481EE839" w14:textId="77777777" w:rsidTr="002524B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8" w:type="pct"/>
          </w:tcPr>
          <w:p w14:paraId="2F5B0396" w14:textId="77777777" w:rsidR="002524BB" w:rsidRPr="00523382" w:rsidRDefault="002524BB" w:rsidP="00523382">
            <w:pPr>
              <w:pStyle w:val="ListParagraph"/>
              <w:numPr>
                <w:ilvl w:val="0"/>
                <w:numId w:val="27"/>
              </w:numPr>
              <w:tabs>
                <w:tab w:val="left" w:pos="357"/>
                <w:tab w:val="left" w:pos="714"/>
                <w:tab w:val="left" w:pos="2552"/>
              </w:tabs>
              <w:spacing w:before="120" w:after="120"/>
              <w:rPr>
                <w:rFonts w:ascii="Public Sans Light" w:eastAsia="SimSun" w:hAnsi="Public Sans Light" w:cs="Times New Roman"/>
                <w:color w:val="22272B"/>
                <w:sz w:val="22"/>
                <w:szCs w:val="22"/>
              </w:rPr>
            </w:pPr>
          </w:p>
        </w:tc>
        <w:tc>
          <w:tcPr>
            <w:tcW w:w="4612" w:type="pct"/>
          </w:tcPr>
          <w:p w14:paraId="51A56F27" w14:textId="77777777" w:rsidR="002524BB" w:rsidRPr="002524BB" w:rsidRDefault="002524BB" w:rsidP="002524BB">
            <w:pPr>
              <w:spacing w:before="120" w:after="120"/>
              <w:cnfStyle w:val="000000100000" w:firstRow="0" w:lastRow="0" w:firstColumn="0" w:lastColumn="0" w:oddVBand="0" w:evenVBand="0" w:oddHBand="1" w:evenHBand="0" w:firstRowFirstColumn="0" w:firstRowLastColumn="0" w:lastRowFirstColumn="0" w:lastRowLastColumn="0"/>
              <w:rPr>
                <w:rFonts w:ascii="Public Sans Light" w:eastAsia="Arial" w:hAnsi="Public Sans Light" w:cs="Arial"/>
                <w:color w:val="22272B"/>
                <w:sz w:val="22"/>
                <w:lang w:eastAsia="en-US"/>
              </w:rPr>
            </w:pPr>
            <w:r w:rsidRPr="002524BB">
              <w:rPr>
                <w:rFonts w:ascii="Public Sans Light" w:eastAsia="Arial" w:hAnsi="Public Sans Light" w:cs="Arial"/>
                <w:color w:val="22272B"/>
                <w:sz w:val="22"/>
                <w:lang w:eastAsia="en-US"/>
              </w:rPr>
              <w:t>As a minor change, agencies will be required to include annual reporting information on consultant spending, whether expensed or capitalised, for each engagement.</w:t>
            </w:r>
          </w:p>
          <w:p w14:paraId="52A61275" w14:textId="77777777" w:rsidR="002524BB" w:rsidRPr="00523382" w:rsidRDefault="002524BB" w:rsidP="00523382">
            <w:pPr>
              <w:pStyle w:val="ListParagraph"/>
              <w:numPr>
                <w:ilvl w:val="0"/>
                <w:numId w:val="26"/>
              </w:numPr>
              <w:spacing w:before="120" w:after="120"/>
              <w:cnfStyle w:val="000000100000" w:firstRow="0" w:lastRow="0" w:firstColumn="0" w:lastColumn="0" w:oddVBand="0" w:evenVBand="0" w:oddHBand="1" w:evenHBand="0" w:firstRowFirstColumn="0" w:firstRowLastColumn="0" w:lastRowFirstColumn="0" w:lastRowLastColumn="0"/>
              <w:rPr>
                <w:rFonts w:ascii="Public Sans Light" w:eastAsia="Arial" w:hAnsi="Public Sans Light" w:cs="Arial"/>
                <w:color w:val="22272B"/>
                <w:sz w:val="22"/>
                <w:lang w:val="en-US" w:eastAsia="en-US"/>
              </w:rPr>
            </w:pPr>
            <w:r w:rsidRPr="00523382">
              <w:rPr>
                <w:rFonts w:ascii="Public Sans Light" w:eastAsia="Arial" w:hAnsi="Public Sans Light" w:cs="Arial"/>
                <w:color w:val="22272B"/>
                <w:sz w:val="22"/>
                <w:lang w:val="en-US" w:eastAsia="en-US"/>
              </w:rPr>
              <w:t xml:space="preserve">Treasury has described this as a minor change. Do you agree? Why? What would be the practical challenges with implementing this change to include </w:t>
            </w:r>
            <w:proofErr w:type="spellStart"/>
            <w:r w:rsidRPr="00523382">
              <w:rPr>
                <w:rFonts w:ascii="Public Sans Light" w:eastAsia="Arial" w:hAnsi="Public Sans Light" w:cs="Arial"/>
                <w:color w:val="22272B"/>
                <w:sz w:val="22"/>
                <w:lang w:val="en-US" w:eastAsia="en-US"/>
              </w:rPr>
              <w:t>capitalised</w:t>
            </w:r>
            <w:proofErr w:type="spellEnd"/>
            <w:r w:rsidRPr="00523382">
              <w:rPr>
                <w:rFonts w:ascii="Public Sans Light" w:eastAsia="Arial" w:hAnsi="Public Sans Light" w:cs="Arial"/>
                <w:color w:val="22272B"/>
                <w:sz w:val="22"/>
                <w:lang w:val="en-US" w:eastAsia="en-US"/>
              </w:rPr>
              <w:t xml:space="preserve"> consultant expenditure?</w:t>
            </w:r>
          </w:p>
        </w:tc>
      </w:tr>
      <w:tr w:rsidR="002524BB" w:rsidRPr="002524BB" w14:paraId="730D71B9" w14:textId="77777777" w:rsidTr="002524BB">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8" w:type="pct"/>
          </w:tcPr>
          <w:p w14:paraId="64BFA4C0" w14:textId="77777777" w:rsidR="002524BB" w:rsidRPr="00523382" w:rsidRDefault="002524BB" w:rsidP="00523382">
            <w:pPr>
              <w:pStyle w:val="ListParagraph"/>
              <w:numPr>
                <w:ilvl w:val="0"/>
                <w:numId w:val="27"/>
              </w:numPr>
              <w:tabs>
                <w:tab w:val="left" w:pos="357"/>
                <w:tab w:val="left" w:pos="714"/>
                <w:tab w:val="left" w:pos="2552"/>
              </w:tabs>
              <w:spacing w:before="120" w:after="120"/>
              <w:rPr>
                <w:rFonts w:ascii="Public Sans Light" w:eastAsia="SimSun" w:hAnsi="Public Sans Light" w:cs="Times New Roman"/>
                <w:color w:val="22272B"/>
                <w:sz w:val="22"/>
                <w:szCs w:val="22"/>
              </w:rPr>
            </w:pPr>
          </w:p>
        </w:tc>
        <w:tc>
          <w:tcPr>
            <w:tcW w:w="4612" w:type="pct"/>
          </w:tcPr>
          <w:p w14:paraId="272055FC" w14:textId="77777777" w:rsidR="002524BB" w:rsidRPr="002524BB" w:rsidRDefault="002524BB" w:rsidP="002524BB">
            <w:pPr>
              <w:spacing w:before="120" w:after="120"/>
              <w:cnfStyle w:val="000000010000" w:firstRow="0" w:lastRow="0" w:firstColumn="0" w:lastColumn="0" w:oddVBand="0" w:evenVBand="0" w:oddHBand="0" w:evenHBand="1" w:firstRowFirstColumn="0" w:firstRowLastColumn="0" w:lastRowFirstColumn="0" w:lastRowLastColumn="0"/>
              <w:rPr>
                <w:rFonts w:ascii="Public Sans Light" w:eastAsia="SimSun" w:hAnsi="Public Sans Light" w:cs="Times New Roman"/>
                <w:color w:val="22272B"/>
                <w:sz w:val="22"/>
                <w:szCs w:val="22"/>
              </w:rPr>
            </w:pPr>
            <w:r w:rsidRPr="002524BB">
              <w:rPr>
                <w:rFonts w:ascii="Public Sans Light" w:eastAsia="SimSun" w:hAnsi="Public Sans Light" w:cs="Times New Roman"/>
                <w:color w:val="22272B"/>
                <w:sz w:val="22"/>
                <w:szCs w:val="22"/>
              </w:rPr>
              <w:t>As part of the differential reporting framework, Treasury is exploring options to clarify how annual reporting information should be prepared by parent and subsidiary entities.</w:t>
            </w:r>
          </w:p>
          <w:p w14:paraId="1E8F5E2B" w14:textId="77777777" w:rsidR="002524BB" w:rsidRPr="002524BB" w:rsidRDefault="002524BB" w:rsidP="002524BB">
            <w:pPr>
              <w:numPr>
                <w:ilvl w:val="0"/>
                <w:numId w:val="13"/>
              </w:numPr>
              <w:spacing w:before="120" w:after="120"/>
              <w:cnfStyle w:val="000000010000" w:firstRow="0" w:lastRow="0" w:firstColumn="0" w:lastColumn="0" w:oddVBand="0" w:evenVBand="0" w:oddHBand="0" w:evenHBand="1" w:firstRowFirstColumn="0" w:firstRowLastColumn="0" w:lastRowFirstColumn="0" w:lastRowLastColumn="0"/>
              <w:rPr>
                <w:rFonts w:ascii="Public Sans Light" w:eastAsia="SimSun" w:hAnsi="Public Sans Light" w:cs="Times New Roman"/>
                <w:color w:val="22272B"/>
                <w:sz w:val="22"/>
                <w:szCs w:val="22"/>
              </w:rPr>
            </w:pPr>
            <w:r w:rsidRPr="002524BB">
              <w:rPr>
                <w:rFonts w:ascii="Public Sans Light" w:eastAsia="SimSun" w:hAnsi="Public Sans Light" w:cs="Times New Roman"/>
                <w:color w:val="22272B"/>
                <w:sz w:val="22"/>
                <w:szCs w:val="22"/>
              </w:rPr>
              <w:t>Section 5.6.3 puts forward some preliminary proposals in relation to consolidated annual reporting information. Would the proposals be workable and achieve the right level of accountability and transparency.</w:t>
            </w:r>
          </w:p>
          <w:p w14:paraId="7D1C653E" w14:textId="77777777" w:rsidR="002524BB" w:rsidRPr="002524BB" w:rsidRDefault="002524BB" w:rsidP="002524BB">
            <w:pPr>
              <w:numPr>
                <w:ilvl w:val="0"/>
                <w:numId w:val="13"/>
              </w:numPr>
              <w:spacing w:before="120" w:after="120"/>
              <w:cnfStyle w:val="000000010000" w:firstRow="0" w:lastRow="0" w:firstColumn="0" w:lastColumn="0" w:oddVBand="0" w:evenVBand="0" w:oddHBand="0" w:evenHBand="1" w:firstRowFirstColumn="0" w:firstRowLastColumn="0" w:lastRowFirstColumn="0" w:lastRowLastColumn="0"/>
              <w:rPr>
                <w:rFonts w:ascii="Public Sans Light" w:eastAsia="SimSun" w:hAnsi="Public Sans Light" w:cs="Times New Roman"/>
                <w:color w:val="22272B"/>
                <w:sz w:val="22"/>
                <w:szCs w:val="22"/>
              </w:rPr>
            </w:pPr>
            <w:r w:rsidRPr="002524BB">
              <w:rPr>
                <w:rFonts w:ascii="Public Sans Light" w:eastAsia="SimSun" w:hAnsi="Public Sans Light" w:cs="Times New Roman"/>
                <w:color w:val="22272B"/>
                <w:sz w:val="22"/>
                <w:szCs w:val="22"/>
              </w:rPr>
              <w:t>What alternative approaches should Treasury consider?</w:t>
            </w:r>
          </w:p>
          <w:p w14:paraId="4565029F" w14:textId="77777777" w:rsidR="002524BB" w:rsidRPr="002524BB" w:rsidRDefault="002524BB" w:rsidP="002524BB">
            <w:pPr>
              <w:numPr>
                <w:ilvl w:val="0"/>
                <w:numId w:val="13"/>
              </w:numPr>
              <w:spacing w:before="120" w:after="120"/>
              <w:cnfStyle w:val="000000010000" w:firstRow="0" w:lastRow="0" w:firstColumn="0" w:lastColumn="0" w:oddVBand="0" w:evenVBand="0" w:oddHBand="0" w:evenHBand="1" w:firstRowFirstColumn="0" w:firstRowLastColumn="0" w:lastRowFirstColumn="0" w:lastRowLastColumn="0"/>
              <w:rPr>
                <w:rFonts w:ascii="Public Sans Light" w:eastAsia="SimSun" w:hAnsi="Public Sans Light" w:cs="Times New Roman"/>
                <w:color w:val="22272B"/>
                <w:sz w:val="22"/>
                <w:szCs w:val="22"/>
              </w:rPr>
            </w:pPr>
            <w:r w:rsidRPr="002524BB">
              <w:rPr>
                <w:rFonts w:ascii="Public Sans Light" w:eastAsia="SimSun" w:hAnsi="Public Sans Light" w:cs="Times New Roman"/>
                <w:color w:val="22272B"/>
                <w:sz w:val="22"/>
                <w:szCs w:val="22"/>
              </w:rPr>
              <w:t xml:space="preserve">If a parent entity is required to prepare consolidated annual reporting information, should the parent also disclose annual reporting information specific to the parent entity separately, </w:t>
            </w:r>
            <w:proofErr w:type="gramStart"/>
            <w:r w:rsidRPr="002524BB">
              <w:rPr>
                <w:rFonts w:ascii="Public Sans Light" w:eastAsia="SimSun" w:hAnsi="Public Sans Light" w:cs="Times New Roman"/>
                <w:color w:val="22272B"/>
                <w:sz w:val="22"/>
                <w:szCs w:val="22"/>
              </w:rPr>
              <w:t>similar to</w:t>
            </w:r>
            <w:proofErr w:type="gramEnd"/>
            <w:r w:rsidRPr="002524BB">
              <w:rPr>
                <w:rFonts w:ascii="Public Sans Light" w:eastAsia="SimSun" w:hAnsi="Public Sans Light" w:cs="Times New Roman"/>
                <w:color w:val="22272B"/>
                <w:sz w:val="22"/>
                <w:szCs w:val="22"/>
              </w:rPr>
              <w:t xml:space="preserve"> financial reporting?</w:t>
            </w:r>
          </w:p>
          <w:p w14:paraId="4F22546B" w14:textId="77777777" w:rsidR="002524BB" w:rsidRPr="002524BB" w:rsidRDefault="002524BB" w:rsidP="002524BB">
            <w:pPr>
              <w:numPr>
                <w:ilvl w:val="0"/>
                <w:numId w:val="13"/>
              </w:numPr>
              <w:spacing w:before="120" w:after="120"/>
              <w:cnfStyle w:val="000000010000" w:firstRow="0" w:lastRow="0" w:firstColumn="0" w:lastColumn="0" w:oddVBand="0" w:evenVBand="0" w:oddHBand="0" w:evenHBand="1" w:firstRowFirstColumn="0" w:firstRowLastColumn="0" w:lastRowFirstColumn="0" w:lastRowLastColumn="0"/>
              <w:rPr>
                <w:rFonts w:ascii="Public Sans Light" w:eastAsia="SimSun" w:hAnsi="Public Sans Light" w:cs="Times New Roman"/>
                <w:color w:val="22272B"/>
                <w:sz w:val="22"/>
                <w:szCs w:val="22"/>
              </w:rPr>
            </w:pPr>
            <w:r w:rsidRPr="002524BB">
              <w:rPr>
                <w:rFonts w:ascii="Public Sans Light" w:eastAsia="SimSun" w:hAnsi="Public Sans Light" w:cs="Times New Roman"/>
                <w:color w:val="22272B"/>
                <w:sz w:val="22"/>
                <w:szCs w:val="22"/>
              </w:rPr>
              <w:t>Section 5.6.3 proposes that, where the subsidiary does not prepare standalone annual reporting information, additional disclosures would be required to provide information about what agencies are covered by the annual reporting information. What, if any, additional disclosures should be included in consolidated annual reporting information about the subsidiaries included in the annual reporting information?</w:t>
            </w:r>
          </w:p>
        </w:tc>
      </w:tr>
      <w:tr w:rsidR="002524BB" w:rsidRPr="002524BB" w14:paraId="03CBDDED" w14:textId="77777777" w:rsidTr="002524B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8" w:type="pct"/>
          </w:tcPr>
          <w:p w14:paraId="65D0B2C7" w14:textId="77777777" w:rsidR="002524BB" w:rsidRPr="00523382" w:rsidRDefault="002524BB" w:rsidP="00523382">
            <w:pPr>
              <w:pStyle w:val="ListParagraph"/>
              <w:numPr>
                <w:ilvl w:val="0"/>
                <w:numId w:val="27"/>
              </w:numPr>
              <w:tabs>
                <w:tab w:val="left" w:pos="357"/>
                <w:tab w:val="left" w:pos="714"/>
                <w:tab w:val="left" w:pos="2552"/>
              </w:tabs>
              <w:spacing w:before="120" w:after="120"/>
              <w:ind w:left="635" w:hanging="357"/>
              <w:rPr>
                <w:rFonts w:ascii="Public Sans Light" w:eastAsia="SimSun" w:hAnsi="Public Sans Light" w:cs="Times New Roman"/>
                <w:color w:val="22272B"/>
                <w:sz w:val="22"/>
                <w:szCs w:val="22"/>
              </w:rPr>
            </w:pPr>
          </w:p>
        </w:tc>
        <w:tc>
          <w:tcPr>
            <w:tcW w:w="4612" w:type="pct"/>
          </w:tcPr>
          <w:p w14:paraId="12675DC7" w14:textId="77777777" w:rsidR="002524BB" w:rsidRPr="002524BB" w:rsidRDefault="002524BB" w:rsidP="002524BB">
            <w:pPr>
              <w:spacing w:before="120" w:after="120"/>
              <w:cnfStyle w:val="000000100000" w:firstRow="0" w:lastRow="0" w:firstColumn="0" w:lastColumn="0" w:oddVBand="0" w:evenVBand="0" w:oddHBand="1" w:evenHBand="0" w:firstRowFirstColumn="0" w:firstRowLastColumn="0" w:lastRowFirstColumn="0" w:lastRowLastColumn="0"/>
              <w:rPr>
                <w:rFonts w:ascii="Public Sans Light" w:eastAsia="SimSun" w:hAnsi="Public Sans Light" w:cs="Times New Roman"/>
                <w:color w:val="22272B"/>
                <w:sz w:val="22"/>
                <w:szCs w:val="22"/>
              </w:rPr>
            </w:pPr>
            <w:r w:rsidRPr="002524BB">
              <w:rPr>
                <w:rFonts w:ascii="Public Sans Light" w:eastAsia="SimSun" w:hAnsi="Public Sans Light" w:cs="Times New Roman"/>
                <w:color w:val="auto"/>
                <w:sz w:val="22"/>
                <w:szCs w:val="22"/>
              </w:rPr>
              <w:t xml:space="preserve">Treasury is consulting on the possibility of extending combined annual reporting beyond agencies in a parent/subsidiary relationship under Australian accounting standards </w:t>
            </w:r>
            <w:r w:rsidRPr="002524BB">
              <w:rPr>
                <w:rFonts w:ascii="Public Sans Light" w:eastAsia="SimSun" w:hAnsi="Public Sans Light" w:cs="Times New Roman"/>
                <w:color w:val="22272B"/>
                <w:sz w:val="22"/>
                <w:szCs w:val="22"/>
              </w:rPr>
              <w:t>(see more details in section 5.7).</w:t>
            </w:r>
          </w:p>
          <w:p w14:paraId="22855AD6" w14:textId="77777777" w:rsidR="002524BB" w:rsidRPr="002524BB" w:rsidRDefault="002524BB" w:rsidP="002524BB">
            <w:pPr>
              <w:numPr>
                <w:ilvl w:val="0"/>
                <w:numId w:val="12"/>
              </w:numPr>
              <w:spacing w:before="120" w:after="120"/>
              <w:cnfStyle w:val="000000100000" w:firstRow="0" w:lastRow="0" w:firstColumn="0" w:lastColumn="0" w:oddVBand="0" w:evenVBand="0" w:oddHBand="1" w:evenHBand="0" w:firstRowFirstColumn="0" w:firstRowLastColumn="0" w:lastRowFirstColumn="0" w:lastRowLastColumn="0"/>
              <w:rPr>
                <w:rFonts w:ascii="Public Sans Light" w:eastAsia="SimSun" w:hAnsi="Public Sans Light" w:cs="Times New Roman"/>
                <w:color w:val="22272B"/>
                <w:sz w:val="22"/>
                <w:szCs w:val="22"/>
              </w:rPr>
            </w:pPr>
            <w:r w:rsidRPr="002524BB">
              <w:rPr>
                <w:rFonts w:ascii="Public Sans Light" w:eastAsia="SimSun" w:hAnsi="Public Sans Light" w:cs="Times New Roman"/>
                <w:color w:val="22272B"/>
                <w:sz w:val="22"/>
                <w:szCs w:val="22"/>
              </w:rPr>
              <w:t>What advantages and disadvantages do you see in extending combined annual reporting beyond agencies in a parent/subsidiary relationship?</w:t>
            </w:r>
          </w:p>
          <w:p w14:paraId="70FA786A" w14:textId="77777777" w:rsidR="002524BB" w:rsidRPr="002524BB" w:rsidRDefault="002524BB" w:rsidP="002524BB">
            <w:pPr>
              <w:numPr>
                <w:ilvl w:val="0"/>
                <w:numId w:val="12"/>
              </w:numPr>
              <w:spacing w:before="120" w:after="120"/>
              <w:cnfStyle w:val="000000100000" w:firstRow="0" w:lastRow="0" w:firstColumn="0" w:lastColumn="0" w:oddVBand="0" w:evenVBand="0" w:oddHBand="1" w:evenHBand="0" w:firstRowFirstColumn="0" w:firstRowLastColumn="0" w:lastRowFirstColumn="0" w:lastRowLastColumn="0"/>
              <w:rPr>
                <w:rFonts w:ascii="Public Sans Light" w:eastAsia="SimSun" w:hAnsi="Public Sans Light" w:cs="Times New Roman"/>
                <w:color w:val="22272B"/>
                <w:sz w:val="22"/>
                <w:szCs w:val="22"/>
              </w:rPr>
            </w:pPr>
            <w:r w:rsidRPr="002524BB">
              <w:rPr>
                <w:rFonts w:ascii="Public Sans Light" w:eastAsia="SimSun" w:hAnsi="Public Sans Light" w:cs="Times New Roman"/>
                <w:color w:val="22272B"/>
                <w:sz w:val="22"/>
                <w:szCs w:val="22"/>
              </w:rPr>
              <w:t xml:space="preserve">What circumstances would </w:t>
            </w:r>
            <w:proofErr w:type="gramStart"/>
            <w:r w:rsidRPr="002524BB">
              <w:rPr>
                <w:rFonts w:ascii="Public Sans Light" w:eastAsia="SimSun" w:hAnsi="Public Sans Light" w:cs="Times New Roman"/>
                <w:color w:val="22272B"/>
                <w:sz w:val="22"/>
                <w:szCs w:val="22"/>
              </w:rPr>
              <w:t>combined</w:t>
            </w:r>
            <w:proofErr w:type="gramEnd"/>
            <w:r w:rsidRPr="002524BB">
              <w:rPr>
                <w:rFonts w:ascii="Public Sans Light" w:eastAsia="SimSun" w:hAnsi="Public Sans Light" w:cs="Times New Roman"/>
                <w:color w:val="22272B"/>
                <w:sz w:val="22"/>
                <w:szCs w:val="22"/>
              </w:rPr>
              <w:t xml:space="preserve"> annual reporting information be beneficial? Why?</w:t>
            </w:r>
          </w:p>
          <w:p w14:paraId="53EA6EF2" w14:textId="77777777" w:rsidR="002524BB" w:rsidRPr="002524BB" w:rsidRDefault="002524BB" w:rsidP="002524BB">
            <w:pPr>
              <w:spacing w:before="120" w:after="120"/>
              <w:ind w:left="720"/>
              <w:cnfStyle w:val="000000100000" w:firstRow="0" w:lastRow="0" w:firstColumn="0" w:lastColumn="0" w:oddVBand="0" w:evenVBand="0" w:oddHBand="1" w:evenHBand="0" w:firstRowFirstColumn="0" w:firstRowLastColumn="0" w:lastRowFirstColumn="0" w:lastRowLastColumn="0"/>
              <w:rPr>
                <w:rFonts w:ascii="Public Sans Light" w:eastAsia="SimSun" w:hAnsi="Public Sans Light" w:cs="Times New Roman"/>
                <w:color w:val="22272B"/>
                <w:sz w:val="22"/>
                <w:szCs w:val="22"/>
              </w:rPr>
            </w:pPr>
            <w:r w:rsidRPr="002524BB">
              <w:rPr>
                <w:rFonts w:ascii="Public Sans Light" w:eastAsia="SimSun" w:hAnsi="Public Sans Light" w:cs="Times New Roman"/>
                <w:color w:val="22272B"/>
                <w:sz w:val="22"/>
                <w:szCs w:val="22"/>
              </w:rPr>
              <w:t>If you have examples of where combined annual reporting information should be permitted, could you please provide details of the entities, why combining the annual reporting information would be beneficial and any risks that combining the annual reporting information might present?</w:t>
            </w:r>
          </w:p>
          <w:p w14:paraId="63AF1E3E" w14:textId="77777777" w:rsidR="002524BB" w:rsidRPr="002524BB" w:rsidRDefault="002524BB" w:rsidP="002524BB">
            <w:pPr>
              <w:numPr>
                <w:ilvl w:val="0"/>
                <w:numId w:val="12"/>
              </w:numPr>
              <w:spacing w:before="120" w:after="120"/>
              <w:cnfStyle w:val="000000100000" w:firstRow="0" w:lastRow="0" w:firstColumn="0" w:lastColumn="0" w:oddVBand="0" w:evenVBand="0" w:oddHBand="1" w:evenHBand="0" w:firstRowFirstColumn="0" w:firstRowLastColumn="0" w:lastRowFirstColumn="0" w:lastRowLastColumn="0"/>
              <w:rPr>
                <w:rFonts w:ascii="Public Sans Light" w:eastAsia="SimSun" w:hAnsi="Public Sans Light" w:cs="Times New Roman"/>
                <w:color w:val="22272B"/>
                <w:sz w:val="22"/>
                <w:szCs w:val="22"/>
              </w:rPr>
            </w:pPr>
            <w:r w:rsidRPr="002524BB">
              <w:rPr>
                <w:rFonts w:ascii="Public Sans Light" w:eastAsia="SimSun" w:hAnsi="Public Sans Light" w:cs="Times New Roman"/>
                <w:color w:val="22272B"/>
                <w:sz w:val="22"/>
                <w:szCs w:val="22"/>
              </w:rPr>
              <w:t xml:space="preserve">What circumstances should </w:t>
            </w:r>
            <w:proofErr w:type="gramStart"/>
            <w:r w:rsidRPr="002524BB">
              <w:rPr>
                <w:rFonts w:ascii="Public Sans Light" w:eastAsia="SimSun" w:hAnsi="Public Sans Light" w:cs="Times New Roman"/>
                <w:color w:val="22272B"/>
                <w:sz w:val="22"/>
                <w:szCs w:val="22"/>
              </w:rPr>
              <w:t>combined</w:t>
            </w:r>
            <w:proofErr w:type="gramEnd"/>
            <w:r w:rsidRPr="002524BB">
              <w:rPr>
                <w:rFonts w:ascii="Public Sans Light" w:eastAsia="SimSun" w:hAnsi="Public Sans Light" w:cs="Times New Roman"/>
                <w:color w:val="22272B"/>
                <w:sz w:val="22"/>
                <w:szCs w:val="22"/>
              </w:rPr>
              <w:t xml:space="preserve"> annual reporting not be permitted? Why?</w:t>
            </w:r>
          </w:p>
          <w:p w14:paraId="502812AE" w14:textId="77777777" w:rsidR="002524BB" w:rsidRPr="002524BB" w:rsidRDefault="002524BB" w:rsidP="002524BB">
            <w:pPr>
              <w:numPr>
                <w:ilvl w:val="0"/>
                <w:numId w:val="12"/>
              </w:numPr>
              <w:spacing w:before="120" w:after="120"/>
              <w:cnfStyle w:val="000000100000" w:firstRow="0" w:lastRow="0" w:firstColumn="0" w:lastColumn="0" w:oddVBand="0" w:evenVBand="0" w:oddHBand="1" w:evenHBand="0" w:firstRowFirstColumn="0" w:firstRowLastColumn="0" w:lastRowFirstColumn="0" w:lastRowLastColumn="0"/>
              <w:rPr>
                <w:rFonts w:ascii="Public Sans Light" w:eastAsia="SimSun" w:hAnsi="Public Sans Light" w:cs="Times New Roman"/>
                <w:color w:val="22272B"/>
                <w:sz w:val="22"/>
                <w:szCs w:val="22"/>
              </w:rPr>
            </w:pPr>
            <w:r w:rsidRPr="002524BB">
              <w:rPr>
                <w:rFonts w:ascii="Public Sans Light" w:eastAsia="SimSun" w:hAnsi="Public Sans Light" w:cs="Times New Roman"/>
                <w:color w:val="22272B"/>
                <w:sz w:val="22"/>
                <w:szCs w:val="22"/>
              </w:rPr>
              <w:t>Section 5.7.3 explores potential ways to set up a framework that would permit or require combined annual reporting. In your view, what would the best approach be to permitting or requiring combined annual reporting? Why?</w:t>
            </w:r>
          </w:p>
          <w:p w14:paraId="2C61751A" w14:textId="77777777" w:rsidR="002524BB" w:rsidRPr="002524BB" w:rsidRDefault="002524BB" w:rsidP="002524BB">
            <w:pPr>
              <w:numPr>
                <w:ilvl w:val="0"/>
                <w:numId w:val="12"/>
              </w:numPr>
              <w:spacing w:before="120" w:after="120"/>
              <w:cnfStyle w:val="000000100000" w:firstRow="0" w:lastRow="0" w:firstColumn="0" w:lastColumn="0" w:oddVBand="0" w:evenVBand="0" w:oddHBand="1" w:evenHBand="0" w:firstRowFirstColumn="0" w:firstRowLastColumn="0" w:lastRowFirstColumn="0" w:lastRowLastColumn="0"/>
              <w:rPr>
                <w:rFonts w:ascii="Public Sans Light" w:eastAsia="SimSun" w:hAnsi="Public Sans Light" w:cs="Times New Roman"/>
                <w:color w:val="22272B"/>
                <w:sz w:val="22"/>
                <w:szCs w:val="22"/>
              </w:rPr>
            </w:pPr>
            <w:r w:rsidRPr="002524BB">
              <w:rPr>
                <w:rFonts w:ascii="Public Sans Light" w:eastAsia="SimSun" w:hAnsi="Public Sans Light" w:cs="Times New Roman"/>
                <w:color w:val="22272B"/>
                <w:sz w:val="22"/>
                <w:szCs w:val="22"/>
              </w:rPr>
              <w:lastRenderedPageBreak/>
              <w:t>What are some rules, principles or parameters that could be used to guide decisions about when to use combined annual reporting?</w:t>
            </w:r>
          </w:p>
          <w:p w14:paraId="31D642C2" w14:textId="77777777" w:rsidR="002524BB" w:rsidRPr="002524BB" w:rsidRDefault="002524BB" w:rsidP="002524BB">
            <w:pPr>
              <w:numPr>
                <w:ilvl w:val="0"/>
                <w:numId w:val="12"/>
              </w:numPr>
              <w:spacing w:before="120" w:after="120"/>
              <w:cnfStyle w:val="000000100000" w:firstRow="0" w:lastRow="0" w:firstColumn="0" w:lastColumn="0" w:oddVBand="0" w:evenVBand="0" w:oddHBand="1" w:evenHBand="0" w:firstRowFirstColumn="0" w:firstRowLastColumn="0" w:lastRowFirstColumn="0" w:lastRowLastColumn="0"/>
              <w:rPr>
                <w:rFonts w:ascii="Public Sans Light" w:eastAsia="SimSun" w:hAnsi="Public Sans Light" w:cs="Times New Roman"/>
                <w:color w:val="22272B"/>
                <w:sz w:val="22"/>
                <w:szCs w:val="22"/>
              </w:rPr>
            </w:pPr>
            <w:r w:rsidRPr="002524BB">
              <w:rPr>
                <w:rFonts w:ascii="Public Sans Light" w:eastAsia="SimSun" w:hAnsi="Public Sans Light" w:cs="Times New Roman"/>
                <w:color w:val="22272B"/>
                <w:sz w:val="22"/>
                <w:szCs w:val="22"/>
              </w:rPr>
              <w:t>Section 5.7.4 proposes requiring combined annual reporting information to include specific disclosures to mitigate the potential disadvantages of combined annual reporting. What, if any, additional disclosures should be included in annual reports that combine the annual reporting information of two or more agencies?</w:t>
            </w:r>
          </w:p>
        </w:tc>
      </w:tr>
    </w:tbl>
    <w:p w14:paraId="3F0D9195" w14:textId="77777777" w:rsidR="002524BB" w:rsidRDefault="002524BB" w:rsidP="002524BB">
      <w:pPr>
        <w:tabs>
          <w:tab w:val="left" w:pos="357"/>
          <w:tab w:val="left" w:pos="714"/>
          <w:tab w:val="left" w:pos="2552"/>
        </w:tabs>
        <w:spacing w:before="120" w:after="120"/>
        <w:rPr>
          <w:rFonts w:ascii="Public Sans Light" w:eastAsia="SimSun" w:hAnsi="Public Sans Light" w:cs="Times New Roman"/>
          <w:color w:val="22272B"/>
          <w:sz w:val="22"/>
          <w:szCs w:val="22"/>
          <w14:ligatures w14:val="none"/>
        </w:rPr>
      </w:pPr>
    </w:p>
    <w:p w14:paraId="3584212D" w14:textId="77777777" w:rsidR="00606ECE" w:rsidRDefault="00606ECE" w:rsidP="00606ECE">
      <w:pPr>
        <w:pStyle w:val="BodyText"/>
      </w:pPr>
    </w:p>
    <w:p w14:paraId="093F1A8C" w14:textId="77777777" w:rsidR="004653BA" w:rsidRDefault="004653BA">
      <w:pPr>
        <w:suppressAutoHyphens w:val="0"/>
        <w:spacing w:after="160" w:line="259" w:lineRule="auto"/>
        <w:rPr>
          <w:rFonts w:ascii="Public Sans Light" w:eastAsia="SimSun" w:hAnsi="Public Sans Light" w:cs="Times New Roman"/>
          <w:color w:val="002664"/>
          <w:sz w:val="48"/>
          <w:szCs w:val="22"/>
          <w14:ligatures w14:val="none"/>
        </w:rPr>
      </w:pPr>
      <w:bookmarkStart w:id="3" w:name="_Toc162546336"/>
      <w:r>
        <w:rPr>
          <w:rFonts w:ascii="Public Sans Light" w:eastAsia="SimSun" w:hAnsi="Public Sans Light" w:cs="Times New Roman"/>
          <w:color w:val="002664"/>
          <w:sz w:val="48"/>
          <w:szCs w:val="22"/>
          <w14:ligatures w14:val="none"/>
        </w:rPr>
        <w:br w:type="page"/>
      </w:r>
    </w:p>
    <w:p w14:paraId="0300D07D" w14:textId="35F9189F" w:rsidR="00606ECE" w:rsidRPr="00D63AA1" w:rsidRDefault="005B239F" w:rsidP="00606ECE">
      <w:pPr>
        <w:tabs>
          <w:tab w:val="num" w:pos="1077"/>
        </w:tabs>
        <w:suppressAutoHyphens w:val="0"/>
        <w:spacing w:after="120"/>
        <w:ind w:left="794" w:hanging="794"/>
        <w:outlineLvl w:val="0"/>
        <w:rPr>
          <w:rFonts w:ascii="Public Sans Light" w:eastAsia="SimSun" w:hAnsi="Public Sans Light" w:cs="Times New Roman"/>
          <w:color w:val="002664"/>
          <w:sz w:val="40"/>
          <w:szCs w:val="18"/>
          <w14:ligatures w14:val="none"/>
        </w:rPr>
      </w:pPr>
      <w:r w:rsidRPr="00D63AA1">
        <w:rPr>
          <w:rFonts w:ascii="Public Sans Light" w:eastAsia="SimSun" w:hAnsi="Public Sans Light" w:cs="Times New Roman"/>
          <w:color w:val="002664"/>
          <w:sz w:val="40"/>
          <w:szCs w:val="18"/>
          <w14:ligatures w14:val="none"/>
        </w:rPr>
        <w:lastRenderedPageBreak/>
        <w:t xml:space="preserve">6. </w:t>
      </w:r>
      <w:r w:rsidR="00606ECE" w:rsidRPr="00D63AA1">
        <w:rPr>
          <w:rFonts w:ascii="Public Sans Light" w:eastAsia="SimSun" w:hAnsi="Public Sans Light" w:cs="Times New Roman"/>
          <w:color w:val="002664"/>
          <w:sz w:val="40"/>
          <w:szCs w:val="18"/>
          <w14:ligatures w14:val="none"/>
        </w:rPr>
        <w:t>Financial information returns</w:t>
      </w:r>
      <w:bookmarkEnd w:id="3"/>
    </w:p>
    <w:p w14:paraId="0AC039E5" w14:textId="77777777" w:rsidR="00606ECE" w:rsidRPr="002524BB" w:rsidRDefault="00606ECE" w:rsidP="00606ECE">
      <w:pPr>
        <w:pStyle w:val="BodyText"/>
      </w:pPr>
    </w:p>
    <w:tbl>
      <w:tblPr>
        <w:tblStyle w:val="ListTable3-Accent42"/>
        <w:tblW w:w="5000" w:type="pct"/>
        <w:tblLook w:val="04A0" w:firstRow="1" w:lastRow="0" w:firstColumn="1" w:lastColumn="0" w:noHBand="0" w:noVBand="1"/>
      </w:tblPr>
      <w:tblGrid>
        <w:gridCol w:w="498"/>
        <w:gridCol w:w="8518"/>
      </w:tblGrid>
      <w:tr w:rsidR="002524BB" w:rsidRPr="002524BB" w14:paraId="67B7B47F" w14:textId="77777777" w:rsidTr="00141C5D">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0" w:type="pct"/>
          </w:tcPr>
          <w:p w14:paraId="0696DBB9" w14:textId="77777777" w:rsidR="002524BB" w:rsidRPr="002524BB" w:rsidRDefault="002524BB" w:rsidP="00523382">
            <w:pPr>
              <w:tabs>
                <w:tab w:val="left" w:pos="357"/>
                <w:tab w:val="left" w:pos="714"/>
                <w:tab w:val="left" w:pos="2552"/>
              </w:tabs>
              <w:spacing w:before="120" w:after="120"/>
              <w:jc w:val="center"/>
              <w:rPr>
                <w:rFonts w:ascii="Public Sans Light" w:eastAsia="SimSun" w:hAnsi="Public Sans Light" w:cs="Times New Roman"/>
                <w:color w:val="002664"/>
                <w:sz w:val="22"/>
                <w:szCs w:val="22"/>
              </w:rPr>
            </w:pPr>
            <w:r w:rsidRPr="002524BB">
              <w:rPr>
                <w:rFonts w:ascii="Public Sans Light" w:eastAsia="SimSun" w:hAnsi="Public Sans Light" w:cs="Times New Roman" w:hint="eastAsia"/>
                <w:color w:val="002664"/>
                <w:sz w:val="22"/>
                <w:szCs w:val="22"/>
              </w:rPr>
              <w:t>6</w:t>
            </w:r>
          </w:p>
        </w:tc>
        <w:tc>
          <w:tcPr>
            <w:tcW w:w="0" w:type="pct"/>
          </w:tcPr>
          <w:p w14:paraId="6477EC78" w14:textId="77777777" w:rsidR="002524BB" w:rsidRPr="002524BB" w:rsidRDefault="002524BB" w:rsidP="002524BB">
            <w:pPr>
              <w:tabs>
                <w:tab w:val="left" w:pos="357"/>
                <w:tab w:val="left" w:pos="714"/>
              </w:tabs>
              <w:spacing w:before="120" w:after="120"/>
              <w:cnfStyle w:val="100000000000" w:firstRow="1" w:lastRow="0" w:firstColumn="0" w:lastColumn="0" w:oddVBand="0" w:evenVBand="0" w:oddHBand="0" w:evenHBand="0" w:firstRowFirstColumn="0" w:firstRowLastColumn="0" w:lastRowFirstColumn="0" w:lastRowLastColumn="0"/>
              <w:rPr>
                <w:rFonts w:ascii="Public Sans Light" w:eastAsia="SimSun" w:hAnsi="Public Sans Light" w:cs="Times New Roman"/>
                <w:color w:val="002664"/>
                <w:sz w:val="22"/>
                <w:szCs w:val="22"/>
              </w:rPr>
            </w:pPr>
            <w:r w:rsidRPr="002524BB">
              <w:rPr>
                <w:rFonts w:ascii="Public Sans Light" w:eastAsia="SimSun" w:hAnsi="Public Sans Light" w:cs="Times New Roman" w:hint="eastAsia"/>
                <w:color w:val="002664"/>
                <w:sz w:val="22"/>
                <w:szCs w:val="22"/>
              </w:rPr>
              <w:t>Questions: Financial information returns</w:t>
            </w:r>
          </w:p>
        </w:tc>
      </w:tr>
      <w:tr w:rsidR="002524BB" w:rsidRPr="002524BB" w14:paraId="7784B45E" w14:textId="77777777" w:rsidTr="00141C5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pct"/>
            <w:tcBorders>
              <w:bottom w:val="nil"/>
            </w:tcBorders>
          </w:tcPr>
          <w:p w14:paraId="0D94647A" w14:textId="77777777" w:rsidR="002524BB" w:rsidRPr="00523382" w:rsidRDefault="002524BB" w:rsidP="00523382">
            <w:pPr>
              <w:pStyle w:val="ListParagraph"/>
              <w:numPr>
                <w:ilvl w:val="0"/>
                <w:numId w:val="28"/>
              </w:numPr>
              <w:tabs>
                <w:tab w:val="left" w:pos="357"/>
                <w:tab w:val="left" w:pos="714"/>
                <w:tab w:val="left" w:pos="2552"/>
              </w:tabs>
              <w:spacing w:before="120" w:after="120"/>
              <w:ind w:left="635" w:hanging="357"/>
              <w:rPr>
                <w:rFonts w:ascii="Public Sans Light" w:eastAsia="SimSun" w:hAnsi="Public Sans Light" w:cs="Times New Roman"/>
                <w:color w:val="22272B"/>
                <w:sz w:val="22"/>
                <w:szCs w:val="22"/>
              </w:rPr>
            </w:pPr>
          </w:p>
        </w:tc>
        <w:tc>
          <w:tcPr>
            <w:tcW w:w="0" w:type="pct"/>
            <w:tcBorders>
              <w:bottom w:val="nil"/>
            </w:tcBorders>
          </w:tcPr>
          <w:p w14:paraId="147F6CFC" w14:textId="54E58443" w:rsidR="002524BB" w:rsidRPr="002524BB" w:rsidRDefault="002524BB" w:rsidP="002524BB">
            <w:pPr>
              <w:spacing w:before="120" w:after="120"/>
              <w:cnfStyle w:val="000000100000" w:firstRow="0" w:lastRow="0" w:firstColumn="0" w:lastColumn="0" w:oddVBand="0" w:evenVBand="0" w:oddHBand="1" w:evenHBand="0" w:firstRowFirstColumn="0" w:firstRowLastColumn="0" w:lastRowFirstColumn="0" w:lastRowLastColumn="0"/>
              <w:rPr>
                <w:rFonts w:ascii="Public Sans Light" w:eastAsia="Arial" w:hAnsi="Public Sans Light" w:cs="Arial"/>
                <w:color w:val="22272B"/>
                <w:sz w:val="22"/>
                <w:lang w:val="en-US" w:eastAsia="en-US"/>
              </w:rPr>
            </w:pPr>
            <w:r w:rsidRPr="002524BB">
              <w:rPr>
                <w:rFonts w:ascii="Public Sans Light" w:eastAsia="Arial" w:hAnsi="Public Sans Light" w:cs="Arial"/>
                <w:color w:val="22272B"/>
                <w:sz w:val="22"/>
                <w:lang w:val="en-US" w:eastAsia="en-US"/>
              </w:rPr>
              <w:t>What challenges exist for non-reporting GSF agencies, particularly small agencies, in respect of keeping proper financial accounts and records, including the kinds of supporting information outlined in Table 10 of Appendix B?</w:t>
            </w:r>
          </w:p>
        </w:tc>
      </w:tr>
      <w:tr w:rsidR="0037306C" w:rsidRPr="002524BB" w14:paraId="6E494493" w14:textId="77777777" w:rsidTr="002524BB">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6" w:type="pct"/>
          </w:tcPr>
          <w:p w14:paraId="604D2AB9" w14:textId="77777777" w:rsidR="0037306C" w:rsidRPr="0037306C" w:rsidRDefault="0037306C" w:rsidP="00523382">
            <w:pPr>
              <w:pStyle w:val="ListParagraph"/>
              <w:numPr>
                <w:ilvl w:val="0"/>
                <w:numId w:val="28"/>
              </w:numPr>
              <w:tabs>
                <w:tab w:val="left" w:pos="357"/>
                <w:tab w:val="left" w:pos="714"/>
                <w:tab w:val="left" w:pos="2552"/>
              </w:tabs>
              <w:spacing w:before="120" w:after="120"/>
              <w:ind w:left="635" w:hanging="357"/>
              <w:rPr>
                <w:rFonts w:ascii="Public Sans Light" w:eastAsia="SimSun" w:hAnsi="Public Sans Light" w:cs="Times New Roman"/>
                <w:bCs w:val="0"/>
                <w:color w:val="22272B"/>
                <w:sz w:val="22"/>
                <w:szCs w:val="22"/>
              </w:rPr>
            </w:pPr>
          </w:p>
        </w:tc>
        <w:tc>
          <w:tcPr>
            <w:tcW w:w="4724" w:type="pct"/>
          </w:tcPr>
          <w:p w14:paraId="0B6CF6EB" w14:textId="3C04AD84" w:rsidR="0037306C" w:rsidRPr="002524BB" w:rsidRDefault="0037306C" w:rsidP="0037306C">
            <w:pPr>
              <w:spacing w:before="120" w:after="120"/>
              <w:cnfStyle w:val="000000010000" w:firstRow="0" w:lastRow="0" w:firstColumn="0" w:lastColumn="0" w:oddVBand="0" w:evenVBand="0" w:oddHBand="0" w:evenHBand="1" w:firstRowFirstColumn="0" w:firstRowLastColumn="0" w:lastRowFirstColumn="0" w:lastRowLastColumn="0"/>
              <w:rPr>
                <w:rFonts w:ascii="Public Sans Light" w:eastAsia="Arial" w:hAnsi="Public Sans Light" w:cs="Arial"/>
                <w:color w:val="22272B"/>
                <w:sz w:val="22"/>
                <w:lang w:val="en-US" w:eastAsia="en-US"/>
              </w:rPr>
            </w:pPr>
            <w:r w:rsidRPr="002524BB">
              <w:rPr>
                <w:rFonts w:ascii="Public Sans Light" w:eastAsia="Arial" w:hAnsi="Public Sans Light" w:cs="Arial"/>
                <w:color w:val="22272B"/>
                <w:sz w:val="22"/>
                <w:lang w:val="en-US" w:eastAsia="en-US"/>
              </w:rPr>
              <w:t>What support can Treasury provide to assist agencies meet their obligations to keep proper financial records?</w:t>
            </w:r>
          </w:p>
        </w:tc>
      </w:tr>
      <w:tr w:rsidR="0037306C" w:rsidRPr="002524BB" w14:paraId="57BFCBBC" w14:textId="77777777" w:rsidTr="002524B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6" w:type="pct"/>
          </w:tcPr>
          <w:p w14:paraId="5425081C" w14:textId="77777777" w:rsidR="0037306C" w:rsidRPr="00523382" w:rsidRDefault="0037306C" w:rsidP="00523382">
            <w:pPr>
              <w:pStyle w:val="ListParagraph"/>
              <w:numPr>
                <w:ilvl w:val="0"/>
                <w:numId w:val="28"/>
              </w:numPr>
              <w:tabs>
                <w:tab w:val="left" w:pos="357"/>
                <w:tab w:val="left" w:pos="714"/>
                <w:tab w:val="left" w:pos="2552"/>
              </w:tabs>
              <w:spacing w:before="120" w:after="120"/>
              <w:ind w:left="635" w:hanging="357"/>
              <w:rPr>
                <w:rFonts w:ascii="Public Sans Light" w:eastAsia="SimSun" w:hAnsi="Public Sans Light" w:cs="Times New Roman"/>
                <w:color w:val="22272B"/>
                <w:sz w:val="22"/>
                <w:szCs w:val="22"/>
              </w:rPr>
            </w:pPr>
          </w:p>
        </w:tc>
        <w:tc>
          <w:tcPr>
            <w:tcW w:w="4724" w:type="pct"/>
          </w:tcPr>
          <w:p w14:paraId="2BB4F24A" w14:textId="050D615B" w:rsidR="0037306C" w:rsidRPr="002524BB" w:rsidRDefault="0037306C" w:rsidP="0037306C">
            <w:pPr>
              <w:spacing w:before="120" w:after="120"/>
              <w:cnfStyle w:val="000000100000" w:firstRow="0" w:lastRow="0" w:firstColumn="0" w:lastColumn="0" w:oddVBand="0" w:evenVBand="0" w:oddHBand="1" w:evenHBand="0" w:firstRowFirstColumn="0" w:firstRowLastColumn="0" w:lastRowFirstColumn="0" w:lastRowLastColumn="0"/>
              <w:rPr>
                <w:rFonts w:ascii="Public Sans Light" w:eastAsia="Arial" w:hAnsi="Public Sans Light" w:cs="Arial"/>
                <w:color w:val="22272B"/>
                <w:sz w:val="22"/>
                <w:lang w:val="en-US" w:eastAsia="en-US"/>
              </w:rPr>
            </w:pPr>
            <w:r w:rsidRPr="002524BB">
              <w:rPr>
                <w:rFonts w:ascii="Public Sans Light" w:eastAsia="Arial" w:hAnsi="Public Sans Light" w:cs="Arial"/>
                <w:color w:val="22272B"/>
                <w:sz w:val="22"/>
                <w:lang w:val="en-US" w:eastAsia="en-US"/>
              </w:rPr>
              <w:t>What are the costs and/or resource challenges involved in Group 3 agencies submitting an annual financial information return to Treasury, such as that proposed in Appendix B?</w:t>
            </w:r>
          </w:p>
        </w:tc>
      </w:tr>
      <w:tr w:rsidR="0037306C" w:rsidRPr="002524BB" w14:paraId="4EA960BC" w14:textId="77777777" w:rsidTr="002524BB">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6" w:type="pct"/>
          </w:tcPr>
          <w:p w14:paraId="73F7D6BE" w14:textId="77777777" w:rsidR="0037306C" w:rsidRPr="00523382" w:rsidRDefault="0037306C" w:rsidP="00523382">
            <w:pPr>
              <w:pStyle w:val="ListParagraph"/>
              <w:numPr>
                <w:ilvl w:val="0"/>
                <w:numId w:val="28"/>
              </w:numPr>
              <w:tabs>
                <w:tab w:val="left" w:pos="357"/>
                <w:tab w:val="left" w:pos="714"/>
                <w:tab w:val="left" w:pos="2552"/>
              </w:tabs>
              <w:spacing w:before="120" w:after="120"/>
              <w:ind w:left="635" w:hanging="357"/>
              <w:jc w:val="center"/>
              <w:rPr>
                <w:rFonts w:ascii="Public Sans Light" w:eastAsia="SimSun" w:hAnsi="Public Sans Light" w:cs="Times New Roman"/>
                <w:color w:val="22272B"/>
                <w:sz w:val="22"/>
                <w:szCs w:val="22"/>
              </w:rPr>
            </w:pPr>
          </w:p>
        </w:tc>
        <w:tc>
          <w:tcPr>
            <w:tcW w:w="4724" w:type="pct"/>
          </w:tcPr>
          <w:p w14:paraId="05F62300" w14:textId="218A764A" w:rsidR="0037306C" w:rsidRPr="002524BB" w:rsidRDefault="0037306C" w:rsidP="002524BB">
            <w:pPr>
              <w:spacing w:before="120" w:after="120"/>
              <w:cnfStyle w:val="000000010000" w:firstRow="0" w:lastRow="0" w:firstColumn="0" w:lastColumn="0" w:oddVBand="0" w:evenVBand="0" w:oddHBand="0" w:evenHBand="1" w:firstRowFirstColumn="0" w:firstRowLastColumn="0" w:lastRowFirstColumn="0" w:lastRowLastColumn="0"/>
              <w:rPr>
                <w:rFonts w:ascii="Public Sans Light" w:eastAsia="Arial" w:hAnsi="Public Sans Light" w:cs="Arial"/>
                <w:color w:val="22272B"/>
                <w:sz w:val="22"/>
                <w:lang w:val="en-US" w:eastAsia="en-US"/>
              </w:rPr>
            </w:pPr>
            <w:r w:rsidRPr="002524BB">
              <w:rPr>
                <w:rFonts w:ascii="Public Sans Light" w:eastAsia="Arial" w:hAnsi="Public Sans Light" w:cs="Arial"/>
                <w:color w:val="22272B"/>
                <w:sz w:val="22"/>
                <w:lang w:val="en-US" w:eastAsia="en-US"/>
              </w:rPr>
              <w:t>What support can Treasury provide to assist agencies prepare and submit annual financial information returns to Treasury?</w:t>
            </w:r>
          </w:p>
        </w:tc>
      </w:tr>
    </w:tbl>
    <w:p w14:paraId="39087C86" w14:textId="77777777" w:rsidR="002524BB" w:rsidRDefault="002524BB" w:rsidP="002524BB">
      <w:pPr>
        <w:suppressAutoHyphens w:val="0"/>
        <w:spacing w:before="120" w:after="120"/>
        <w:contextualSpacing/>
        <w:rPr>
          <w:rFonts w:ascii="Public Sans Light" w:eastAsia="SimSun" w:hAnsi="Public Sans Light" w:cs="Times New Roman"/>
          <w:color w:val="FFFFFF"/>
          <w:sz w:val="22"/>
          <w:szCs w:val="22"/>
          <w14:ligatures w14:val="none"/>
        </w:rPr>
      </w:pPr>
    </w:p>
    <w:p w14:paraId="71720DAA" w14:textId="77777777" w:rsidR="00777215" w:rsidRDefault="00777215" w:rsidP="00777215">
      <w:pPr>
        <w:pStyle w:val="BodyText"/>
      </w:pPr>
    </w:p>
    <w:p w14:paraId="6A5E449D" w14:textId="77777777" w:rsidR="004653BA" w:rsidRDefault="004653BA">
      <w:pPr>
        <w:suppressAutoHyphens w:val="0"/>
        <w:spacing w:after="160" w:line="259" w:lineRule="auto"/>
        <w:rPr>
          <w:rFonts w:ascii="Public Sans Light" w:eastAsia="SimSun" w:hAnsi="Public Sans Light" w:cs="Times New Roman"/>
          <w:color w:val="002664"/>
          <w:sz w:val="48"/>
          <w:szCs w:val="22"/>
          <w14:ligatures w14:val="none"/>
        </w:rPr>
      </w:pPr>
      <w:bookmarkStart w:id="4" w:name="_Toc162546338"/>
      <w:r>
        <w:rPr>
          <w:rFonts w:ascii="Public Sans Light" w:eastAsia="SimSun" w:hAnsi="Public Sans Light" w:cs="Times New Roman"/>
          <w:color w:val="002664"/>
          <w:sz w:val="48"/>
          <w:szCs w:val="22"/>
          <w14:ligatures w14:val="none"/>
        </w:rPr>
        <w:br w:type="page"/>
      </w:r>
    </w:p>
    <w:p w14:paraId="2718DB2F" w14:textId="643B40C9" w:rsidR="00777215" w:rsidRPr="00D63AA1" w:rsidRDefault="00777215" w:rsidP="00777215">
      <w:pPr>
        <w:tabs>
          <w:tab w:val="num" w:pos="1077"/>
        </w:tabs>
        <w:suppressAutoHyphens w:val="0"/>
        <w:spacing w:after="120"/>
        <w:ind w:left="794" w:hanging="794"/>
        <w:outlineLvl w:val="0"/>
        <w:rPr>
          <w:rFonts w:ascii="Public Sans Light" w:eastAsia="SimSun" w:hAnsi="Public Sans Light" w:cs="Times New Roman"/>
          <w:color w:val="002664"/>
          <w:sz w:val="40"/>
          <w:szCs w:val="18"/>
          <w14:ligatures w14:val="none"/>
        </w:rPr>
      </w:pPr>
      <w:r w:rsidRPr="00D63AA1">
        <w:rPr>
          <w:rFonts w:ascii="Public Sans Light" w:eastAsia="SimSun" w:hAnsi="Public Sans Light" w:cs="Times New Roman"/>
          <w:color w:val="002664"/>
          <w:sz w:val="40"/>
          <w:szCs w:val="18"/>
          <w14:ligatures w14:val="none"/>
        </w:rPr>
        <w:lastRenderedPageBreak/>
        <w:t>7. Review of the financial reporting exemption criteria for Group 3</w:t>
      </w:r>
      <w:bookmarkEnd w:id="4"/>
    </w:p>
    <w:tbl>
      <w:tblPr>
        <w:tblStyle w:val="ListTable3-Accent42"/>
        <w:tblW w:w="5000" w:type="pct"/>
        <w:tblLook w:val="04A0" w:firstRow="1" w:lastRow="0" w:firstColumn="1" w:lastColumn="0" w:noHBand="0" w:noVBand="1"/>
      </w:tblPr>
      <w:tblGrid>
        <w:gridCol w:w="498"/>
        <w:gridCol w:w="8518"/>
      </w:tblGrid>
      <w:tr w:rsidR="002524BB" w:rsidRPr="002524BB" w14:paraId="02C1053E" w14:textId="77777777" w:rsidTr="002524BB">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276" w:type="pct"/>
          </w:tcPr>
          <w:p w14:paraId="159DFC9F" w14:textId="77777777" w:rsidR="002524BB" w:rsidRPr="002524BB" w:rsidRDefault="002524BB" w:rsidP="00523382">
            <w:pPr>
              <w:tabs>
                <w:tab w:val="left" w:pos="357"/>
                <w:tab w:val="left" w:pos="714"/>
                <w:tab w:val="left" w:pos="2552"/>
              </w:tabs>
              <w:spacing w:before="120" w:after="120"/>
              <w:jc w:val="center"/>
              <w:rPr>
                <w:rFonts w:ascii="Public Sans Light" w:eastAsia="SimSun" w:hAnsi="Public Sans Light" w:cs="Times New Roman"/>
                <w:color w:val="002664"/>
                <w:sz w:val="22"/>
                <w:szCs w:val="22"/>
              </w:rPr>
            </w:pPr>
            <w:r w:rsidRPr="002524BB">
              <w:rPr>
                <w:rFonts w:ascii="Public Sans Light" w:eastAsia="SimSun" w:hAnsi="Public Sans Light" w:cs="Times New Roman" w:hint="eastAsia"/>
                <w:color w:val="002664"/>
                <w:sz w:val="22"/>
                <w:szCs w:val="22"/>
              </w:rPr>
              <w:t>7</w:t>
            </w:r>
          </w:p>
        </w:tc>
        <w:tc>
          <w:tcPr>
            <w:tcW w:w="4724" w:type="pct"/>
          </w:tcPr>
          <w:p w14:paraId="68F10E5D" w14:textId="77777777" w:rsidR="002524BB" w:rsidRPr="002524BB" w:rsidRDefault="002524BB" w:rsidP="002524BB">
            <w:pPr>
              <w:tabs>
                <w:tab w:val="left" w:pos="357"/>
                <w:tab w:val="left" w:pos="714"/>
                <w:tab w:val="left" w:pos="2552"/>
              </w:tabs>
              <w:spacing w:before="120" w:after="120"/>
              <w:cnfStyle w:val="100000000000" w:firstRow="1" w:lastRow="0" w:firstColumn="0" w:lastColumn="0" w:oddVBand="0" w:evenVBand="0" w:oddHBand="0" w:evenHBand="0" w:firstRowFirstColumn="0" w:firstRowLastColumn="0" w:lastRowFirstColumn="0" w:lastRowLastColumn="0"/>
              <w:rPr>
                <w:rFonts w:ascii="Public Sans Light" w:eastAsia="SimSun" w:hAnsi="Public Sans Light" w:cs="Times New Roman"/>
                <w:color w:val="002664"/>
                <w:sz w:val="22"/>
                <w:szCs w:val="22"/>
              </w:rPr>
            </w:pPr>
            <w:r w:rsidRPr="002524BB">
              <w:rPr>
                <w:rFonts w:ascii="Public Sans Light" w:eastAsia="SimSun" w:hAnsi="Public Sans Light" w:cs="Times New Roman" w:hint="eastAsia"/>
                <w:color w:val="002664"/>
                <w:sz w:val="22"/>
                <w:szCs w:val="22"/>
              </w:rPr>
              <w:t>Questions: Review of the financial reporting exemption framework</w:t>
            </w:r>
          </w:p>
        </w:tc>
      </w:tr>
      <w:tr w:rsidR="002524BB" w:rsidRPr="002524BB" w14:paraId="371C8EAE" w14:textId="77777777" w:rsidTr="002524B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6" w:type="pct"/>
          </w:tcPr>
          <w:p w14:paraId="41F2CDE0" w14:textId="77777777" w:rsidR="002524BB" w:rsidRPr="00523382" w:rsidRDefault="002524BB" w:rsidP="00523382">
            <w:pPr>
              <w:pStyle w:val="ListParagraph"/>
              <w:numPr>
                <w:ilvl w:val="0"/>
                <w:numId w:val="31"/>
              </w:numPr>
              <w:tabs>
                <w:tab w:val="left" w:pos="357"/>
                <w:tab w:val="left" w:pos="714"/>
                <w:tab w:val="left" w:pos="2552"/>
              </w:tabs>
              <w:spacing w:before="120" w:after="120"/>
              <w:ind w:left="635" w:hanging="357"/>
              <w:jc w:val="center"/>
              <w:rPr>
                <w:rFonts w:ascii="Public Sans Light" w:eastAsia="SimSun" w:hAnsi="Public Sans Light" w:cs="Times New Roman"/>
                <w:color w:val="22272B"/>
                <w:sz w:val="22"/>
                <w:szCs w:val="22"/>
              </w:rPr>
            </w:pPr>
          </w:p>
        </w:tc>
        <w:tc>
          <w:tcPr>
            <w:tcW w:w="4724" w:type="pct"/>
          </w:tcPr>
          <w:p w14:paraId="1AD0E69E" w14:textId="77777777" w:rsidR="002524BB" w:rsidRPr="002524BB" w:rsidRDefault="002524BB" w:rsidP="002524BB">
            <w:pPr>
              <w:spacing w:before="120" w:after="120"/>
              <w:cnfStyle w:val="000000100000" w:firstRow="0" w:lastRow="0" w:firstColumn="0" w:lastColumn="0" w:oddVBand="0" w:evenVBand="0" w:oddHBand="1" w:evenHBand="0" w:firstRowFirstColumn="0" w:firstRowLastColumn="0" w:lastRowFirstColumn="0" w:lastRowLastColumn="0"/>
              <w:rPr>
                <w:rFonts w:ascii="Public Sans Light" w:eastAsia="Arial" w:hAnsi="Public Sans Light" w:cs="Arial"/>
                <w:b/>
                <w:bCs/>
                <w:color w:val="22272B"/>
                <w:sz w:val="22"/>
                <w:lang w:val="en-US" w:eastAsia="en-US"/>
              </w:rPr>
            </w:pPr>
            <w:r w:rsidRPr="002524BB">
              <w:rPr>
                <w:rFonts w:ascii="Public Sans Light" w:eastAsia="Arial" w:hAnsi="Public Sans Light" w:cs="Arial"/>
                <w:b/>
                <w:bCs/>
                <w:color w:val="22272B"/>
                <w:sz w:val="22"/>
                <w:lang w:val="en-US" w:eastAsia="en-US"/>
              </w:rPr>
              <w:t>General feedback on the financial reporting exemptions</w:t>
            </w:r>
          </w:p>
          <w:p w14:paraId="5B2BF684" w14:textId="77777777" w:rsidR="002524BB" w:rsidRPr="002524BB" w:rsidRDefault="002524BB" w:rsidP="002524BB">
            <w:pPr>
              <w:numPr>
                <w:ilvl w:val="0"/>
                <w:numId w:val="15"/>
              </w:numPr>
              <w:spacing w:before="120" w:after="120"/>
              <w:cnfStyle w:val="000000100000" w:firstRow="0" w:lastRow="0" w:firstColumn="0" w:lastColumn="0" w:oddVBand="0" w:evenVBand="0" w:oddHBand="1" w:evenHBand="0" w:firstRowFirstColumn="0" w:firstRowLastColumn="0" w:lastRowFirstColumn="0" w:lastRowLastColumn="0"/>
              <w:rPr>
                <w:rFonts w:ascii="Public Sans Light" w:eastAsia="Arial" w:hAnsi="Public Sans Light" w:cs="Arial"/>
                <w:color w:val="22272B"/>
                <w:sz w:val="22"/>
                <w:lang w:val="en-US" w:eastAsia="en-US"/>
              </w:rPr>
            </w:pPr>
            <w:r w:rsidRPr="002524BB">
              <w:rPr>
                <w:rFonts w:ascii="Public Sans Light" w:eastAsia="Arial" w:hAnsi="Public Sans Light" w:cs="Arial"/>
                <w:color w:val="22272B"/>
                <w:sz w:val="22"/>
                <w:lang w:val="en-US" w:eastAsia="en-US"/>
              </w:rPr>
              <w:t>How effective have you found the financial reporting exemption criteria in balancing costs of preparing, and having audited, general purpose financial statements with the benefits to the public of transparency and accountability?</w:t>
            </w:r>
          </w:p>
          <w:p w14:paraId="409D0BDB" w14:textId="77777777" w:rsidR="002524BB" w:rsidRPr="002524BB" w:rsidRDefault="002524BB" w:rsidP="002524BB">
            <w:pPr>
              <w:numPr>
                <w:ilvl w:val="0"/>
                <w:numId w:val="15"/>
              </w:numPr>
              <w:spacing w:before="120" w:after="120"/>
              <w:cnfStyle w:val="000000100000" w:firstRow="0" w:lastRow="0" w:firstColumn="0" w:lastColumn="0" w:oddVBand="0" w:evenVBand="0" w:oddHBand="1" w:evenHBand="0" w:firstRowFirstColumn="0" w:firstRowLastColumn="0" w:lastRowFirstColumn="0" w:lastRowLastColumn="0"/>
              <w:rPr>
                <w:rFonts w:ascii="Public Sans Light" w:eastAsia="Arial" w:hAnsi="Public Sans Light" w:cs="Arial"/>
                <w:color w:val="22272B"/>
                <w:sz w:val="22"/>
                <w:lang w:val="en-US" w:eastAsia="en-US"/>
              </w:rPr>
            </w:pPr>
            <w:r w:rsidRPr="002524BB">
              <w:rPr>
                <w:rFonts w:ascii="Public Sans Light" w:eastAsia="Arial" w:hAnsi="Public Sans Light" w:cs="Arial"/>
                <w:color w:val="22272B"/>
                <w:sz w:val="22"/>
                <w:lang w:val="en-US" w:eastAsia="en-US"/>
              </w:rPr>
              <w:t>What, if any, GSF agencies meet the financial reporting exemption criteria but should be required to prepare general purpose financial statements? Why should those agencies prepare general purpose financial statements?</w:t>
            </w:r>
          </w:p>
          <w:p w14:paraId="63DCAB98" w14:textId="77777777" w:rsidR="002524BB" w:rsidRPr="002524BB" w:rsidRDefault="002524BB" w:rsidP="002524BB">
            <w:pPr>
              <w:numPr>
                <w:ilvl w:val="0"/>
                <w:numId w:val="15"/>
              </w:numPr>
              <w:spacing w:before="120" w:after="120"/>
              <w:cnfStyle w:val="000000100000" w:firstRow="0" w:lastRow="0" w:firstColumn="0" w:lastColumn="0" w:oddVBand="0" w:evenVBand="0" w:oddHBand="1" w:evenHBand="0" w:firstRowFirstColumn="0" w:firstRowLastColumn="0" w:lastRowFirstColumn="0" w:lastRowLastColumn="0"/>
              <w:rPr>
                <w:rFonts w:ascii="Public Sans Light" w:eastAsia="Arial" w:hAnsi="Public Sans Light" w:cs="Arial"/>
                <w:color w:val="22272B"/>
                <w:sz w:val="22"/>
                <w:lang w:val="en-US" w:eastAsia="en-US"/>
              </w:rPr>
            </w:pPr>
            <w:r w:rsidRPr="002524BB">
              <w:rPr>
                <w:rFonts w:ascii="Public Sans Light" w:eastAsia="Arial" w:hAnsi="Public Sans Light" w:cs="Arial"/>
                <w:color w:val="22272B"/>
                <w:sz w:val="22"/>
                <w:lang w:val="en-US" w:eastAsia="en-US"/>
              </w:rPr>
              <w:t xml:space="preserve">What, if any, GSF agencies do not meet the financial reporting exemption criteria but should be relieved from preparing, and having audited, general purpose financial statements? Why should they be relieved from preparing and having audited general purpose financial statements? </w:t>
            </w:r>
          </w:p>
          <w:p w14:paraId="23AFDAA9" w14:textId="77777777" w:rsidR="002524BB" w:rsidRPr="002524BB" w:rsidRDefault="002524BB" w:rsidP="002524BB">
            <w:pPr>
              <w:numPr>
                <w:ilvl w:val="0"/>
                <w:numId w:val="15"/>
              </w:numPr>
              <w:spacing w:before="120" w:after="120"/>
              <w:cnfStyle w:val="000000100000" w:firstRow="0" w:lastRow="0" w:firstColumn="0" w:lastColumn="0" w:oddVBand="0" w:evenVBand="0" w:oddHBand="1" w:evenHBand="0" w:firstRowFirstColumn="0" w:firstRowLastColumn="0" w:lastRowFirstColumn="0" w:lastRowLastColumn="0"/>
              <w:rPr>
                <w:rFonts w:ascii="Public Sans Light" w:eastAsia="Arial" w:hAnsi="Public Sans Light" w:cs="Arial"/>
                <w:color w:val="22272B"/>
                <w:sz w:val="22"/>
                <w:lang w:val="en-US" w:eastAsia="en-US"/>
              </w:rPr>
            </w:pPr>
            <w:r w:rsidRPr="002524BB">
              <w:rPr>
                <w:rFonts w:ascii="Public Sans Light" w:eastAsia="Arial" w:hAnsi="Public Sans Light" w:cs="Arial"/>
                <w:color w:val="22272B"/>
                <w:sz w:val="22"/>
                <w:lang w:val="en-US" w:eastAsia="en-US"/>
              </w:rPr>
              <w:t>Are there other functions that an agency may perform that would warrant it producing full audited financial statements, regardless of its size?</w:t>
            </w:r>
          </w:p>
          <w:p w14:paraId="2C644336" w14:textId="77777777" w:rsidR="002524BB" w:rsidRPr="002524BB" w:rsidRDefault="002524BB" w:rsidP="002524BB">
            <w:pPr>
              <w:numPr>
                <w:ilvl w:val="0"/>
                <w:numId w:val="15"/>
              </w:numPr>
              <w:spacing w:before="120" w:after="120"/>
              <w:cnfStyle w:val="000000100000" w:firstRow="0" w:lastRow="0" w:firstColumn="0" w:lastColumn="0" w:oddVBand="0" w:evenVBand="0" w:oddHBand="1" w:evenHBand="0" w:firstRowFirstColumn="0" w:firstRowLastColumn="0" w:lastRowFirstColumn="0" w:lastRowLastColumn="0"/>
              <w:rPr>
                <w:rFonts w:ascii="Public Sans Light" w:eastAsia="Arial" w:hAnsi="Public Sans Light" w:cs="Arial"/>
                <w:color w:val="22272B"/>
                <w:sz w:val="22"/>
                <w:lang w:val="en-US" w:eastAsia="en-US"/>
              </w:rPr>
            </w:pPr>
            <w:r w:rsidRPr="002524BB">
              <w:rPr>
                <w:rFonts w:ascii="Public Sans Light" w:eastAsia="Arial" w:hAnsi="Public Sans Light" w:cs="Arial"/>
                <w:color w:val="22272B"/>
                <w:sz w:val="22"/>
                <w:lang w:val="en-US" w:eastAsia="en-US"/>
              </w:rPr>
              <w:t>What are the costs and/or resource difficulties experienced with preparing financial statements for smaller to medium sized agencies (e.g. audit fees, financial staff, IT systems, management review etc.)?</w:t>
            </w:r>
          </w:p>
          <w:p w14:paraId="1D7342D7" w14:textId="77777777" w:rsidR="002524BB" w:rsidRPr="002524BB" w:rsidRDefault="002524BB" w:rsidP="002524BB">
            <w:pPr>
              <w:numPr>
                <w:ilvl w:val="0"/>
                <w:numId w:val="15"/>
              </w:numPr>
              <w:spacing w:before="120" w:after="120"/>
              <w:cnfStyle w:val="000000100000" w:firstRow="0" w:lastRow="0" w:firstColumn="0" w:lastColumn="0" w:oddVBand="0" w:evenVBand="0" w:oddHBand="1" w:evenHBand="0" w:firstRowFirstColumn="0" w:firstRowLastColumn="0" w:lastRowFirstColumn="0" w:lastRowLastColumn="0"/>
              <w:rPr>
                <w:rFonts w:ascii="Public Sans Light" w:eastAsia="Arial" w:hAnsi="Public Sans Light" w:cs="Arial"/>
                <w:color w:val="22272B"/>
                <w:sz w:val="22"/>
                <w:lang w:val="en-US" w:eastAsia="en-US"/>
              </w:rPr>
            </w:pPr>
            <w:r w:rsidRPr="002524BB">
              <w:rPr>
                <w:rFonts w:ascii="Public Sans Light" w:eastAsia="Arial" w:hAnsi="Public Sans Light" w:cs="Arial"/>
                <w:color w:val="22272B"/>
                <w:sz w:val="22"/>
                <w:lang w:val="en-US" w:eastAsia="en-US"/>
              </w:rPr>
              <w:t>What are some of the factors that make the cost of preparing financial statements not commensurate with the size and/or nature of the agency?</w:t>
            </w:r>
          </w:p>
          <w:p w14:paraId="69D7EBDF" w14:textId="77777777" w:rsidR="002524BB" w:rsidRPr="002524BB" w:rsidRDefault="002524BB" w:rsidP="002524BB">
            <w:pPr>
              <w:numPr>
                <w:ilvl w:val="0"/>
                <w:numId w:val="15"/>
              </w:numPr>
              <w:spacing w:before="120" w:after="120"/>
              <w:cnfStyle w:val="000000100000" w:firstRow="0" w:lastRow="0" w:firstColumn="0" w:lastColumn="0" w:oddVBand="0" w:evenVBand="0" w:oddHBand="1" w:evenHBand="0" w:firstRowFirstColumn="0" w:firstRowLastColumn="0" w:lastRowFirstColumn="0" w:lastRowLastColumn="0"/>
              <w:rPr>
                <w:rFonts w:ascii="Public Sans Light" w:eastAsia="Arial" w:hAnsi="Public Sans Light" w:cs="Arial"/>
                <w:color w:val="22272B"/>
                <w:sz w:val="22"/>
                <w:lang w:val="en-US" w:eastAsia="en-US"/>
              </w:rPr>
            </w:pPr>
            <w:r w:rsidRPr="002524BB">
              <w:rPr>
                <w:rFonts w:ascii="Public Sans Light" w:eastAsia="Arial" w:hAnsi="Public Sans Light" w:cs="Arial"/>
                <w:color w:val="22272B"/>
                <w:sz w:val="22"/>
                <w:lang w:val="en-US" w:eastAsia="en-US"/>
              </w:rPr>
              <w:t>Should non-financial considerations (</w:t>
            </w:r>
            <w:proofErr w:type="gramStart"/>
            <w:r w:rsidRPr="002524BB">
              <w:rPr>
                <w:rFonts w:ascii="Public Sans Light" w:eastAsia="Arial" w:hAnsi="Public Sans Light" w:cs="Arial"/>
                <w:color w:val="22272B"/>
                <w:sz w:val="22"/>
                <w:lang w:val="en-US" w:eastAsia="en-US"/>
              </w:rPr>
              <w:t>e.g.</w:t>
            </w:r>
            <w:proofErr w:type="gramEnd"/>
            <w:r w:rsidRPr="002524BB">
              <w:rPr>
                <w:rFonts w:ascii="Public Sans Light" w:eastAsia="Arial" w:hAnsi="Public Sans Light" w:cs="Arial"/>
                <w:color w:val="22272B"/>
                <w:sz w:val="22"/>
                <w:lang w:val="en-US" w:eastAsia="en-US"/>
              </w:rPr>
              <w:t xml:space="preserve"> type of asset, accounting treatment) be taken into account in respect of the financial metrics (e.g. assets and liabilities). If so, give examples.</w:t>
            </w:r>
          </w:p>
          <w:p w14:paraId="1B80CBF1" w14:textId="77777777" w:rsidR="002524BB" w:rsidRPr="002524BB" w:rsidRDefault="002524BB" w:rsidP="002524BB">
            <w:pPr>
              <w:numPr>
                <w:ilvl w:val="0"/>
                <w:numId w:val="15"/>
              </w:numPr>
              <w:tabs>
                <w:tab w:val="left" w:pos="357"/>
                <w:tab w:val="left" w:pos="714"/>
                <w:tab w:val="left" w:pos="2552"/>
              </w:tabs>
              <w:spacing w:before="120" w:after="120"/>
              <w:cnfStyle w:val="000000100000" w:firstRow="0" w:lastRow="0" w:firstColumn="0" w:lastColumn="0" w:oddVBand="0" w:evenVBand="0" w:oddHBand="1" w:evenHBand="0" w:firstRowFirstColumn="0" w:firstRowLastColumn="0" w:lastRowFirstColumn="0" w:lastRowLastColumn="0"/>
              <w:rPr>
                <w:rFonts w:ascii="Public Sans Light" w:eastAsia="SimSun" w:hAnsi="Public Sans Light" w:cs="Times New Roman"/>
                <w:color w:val="22272B"/>
                <w:sz w:val="22"/>
                <w:szCs w:val="22"/>
                <w:lang w:val="en-US"/>
              </w:rPr>
            </w:pPr>
            <w:r w:rsidRPr="002524BB">
              <w:rPr>
                <w:rFonts w:ascii="Public Sans Light" w:eastAsia="SimSun" w:hAnsi="Public Sans Light" w:cs="Times New Roman"/>
                <w:color w:val="22272B"/>
                <w:sz w:val="22"/>
                <w:szCs w:val="22"/>
              </w:rPr>
              <w:t xml:space="preserve">Should there be some consideration given to the inflation and cost indexation impact on the financial thresholds? And if so, when would be appropriate time to review. </w:t>
            </w:r>
          </w:p>
        </w:tc>
      </w:tr>
      <w:tr w:rsidR="002524BB" w:rsidRPr="002524BB" w14:paraId="5E5B2D15" w14:textId="77777777" w:rsidTr="002524BB">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6" w:type="pct"/>
          </w:tcPr>
          <w:p w14:paraId="5D9A708B" w14:textId="77777777" w:rsidR="002524BB" w:rsidRPr="00523382" w:rsidRDefault="002524BB" w:rsidP="00523382">
            <w:pPr>
              <w:pStyle w:val="ListParagraph"/>
              <w:numPr>
                <w:ilvl w:val="0"/>
                <w:numId w:val="31"/>
              </w:numPr>
              <w:tabs>
                <w:tab w:val="left" w:pos="357"/>
                <w:tab w:val="left" w:pos="714"/>
                <w:tab w:val="left" w:pos="2552"/>
              </w:tabs>
              <w:spacing w:before="120" w:after="120"/>
              <w:ind w:left="635" w:hanging="357"/>
              <w:rPr>
                <w:rFonts w:ascii="Public Sans Light" w:eastAsia="SimSun" w:hAnsi="Public Sans Light" w:cs="Times New Roman"/>
                <w:color w:val="22272B"/>
                <w:sz w:val="22"/>
                <w:szCs w:val="22"/>
              </w:rPr>
            </w:pPr>
          </w:p>
        </w:tc>
        <w:tc>
          <w:tcPr>
            <w:tcW w:w="4724" w:type="pct"/>
          </w:tcPr>
          <w:p w14:paraId="08DC5B57" w14:textId="77777777" w:rsidR="002524BB" w:rsidRPr="002524BB" w:rsidRDefault="002524BB" w:rsidP="002524BB">
            <w:pPr>
              <w:spacing w:before="120" w:after="120"/>
              <w:cnfStyle w:val="000000010000" w:firstRow="0" w:lastRow="0" w:firstColumn="0" w:lastColumn="0" w:oddVBand="0" w:evenVBand="0" w:oddHBand="0" w:evenHBand="1" w:firstRowFirstColumn="0" w:firstRowLastColumn="0" w:lastRowFirstColumn="0" w:lastRowLastColumn="0"/>
              <w:rPr>
                <w:rFonts w:ascii="Public Sans Light" w:eastAsia="Arial" w:hAnsi="Public Sans Light" w:cs="Arial"/>
                <w:b/>
                <w:bCs/>
                <w:color w:val="22272B"/>
                <w:sz w:val="22"/>
                <w:lang w:val="en-US" w:eastAsia="en-US"/>
              </w:rPr>
            </w:pPr>
            <w:r w:rsidRPr="002524BB">
              <w:rPr>
                <w:rFonts w:ascii="Public Sans Light" w:eastAsia="Arial" w:hAnsi="Public Sans Light" w:cs="Arial"/>
                <w:b/>
                <w:bCs/>
                <w:color w:val="22272B"/>
                <w:sz w:val="22"/>
                <w:lang w:val="en-US" w:eastAsia="en-US"/>
              </w:rPr>
              <w:t>Small agencies</w:t>
            </w:r>
          </w:p>
          <w:p w14:paraId="08A8E017" w14:textId="77777777" w:rsidR="002524BB" w:rsidRPr="002524BB" w:rsidRDefault="002524BB" w:rsidP="002524BB">
            <w:pPr>
              <w:numPr>
                <w:ilvl w:val="0"/>
                <w:numId w:val="16"/>
              </w:numPr>
              <w:spacing w:before="120" w:after="120"/>
              <w:cnfStyle w:val="000000010000" w:firstRow="0" w:lastRow="0" w:firstColumn="0" w:lastColumn="0" w:oddVBand="0" w:evenVBand="0" w:oddHBand="0" w:evenHBand="1" w:firstRowFirstColumn="0" w:firstRowLastColumn="0" w:lastRowFirstColumn="0" w:lastRowLastColumn="0"/>
              <w:rPr>
                <w:rFonts w:ascii="Public Sans Light" w:eastAsia="Arial" w:hAnsi="Public Sans Light" w:cs="Arial"/>
                <w:color w:val="22272B"/>
                <w:sz w:val="22"/>
                <w:lang w:val="en-US" w:eastAsia="en-US"/>
              </w:rPr>
            </w:pPr>
            <w:r w:rsidRPr="002524BB">
              <w:rPr>
                <w:rFonts w:ascii="Public Sans Light" w:eastAsia="Arial" w:hAnsi="Public Sans Light" w:cs="Arial"/>
                <w:color w:val="22272B"/>
                <w:sz w:val="22"/>
                <w:lang w:val="en-US" w:eastAsia="en-US"/>
              </w:rPr>
              <w:t xml:space="preserve">What would you estimate the cost, in effort and dollars, would preparing and having audited a simple set of </w:t>
            </w:r>
            <w:proofErr w:type="gramStart"/>
            <w:r w:rsidRPr="002524BB">
              <w:rPr>
                <w:rFonts w:ascii="Public Sans Light" w:eastAsia="Arial" w:hAnsi="Public Sans Light" w:cs="Arial"/>
                <w:color w:val="22272B"/>
                <w:sz w:val="22"/>
                <w:lang w:val="en-US" w:eastAsia="en-US"/>
              </w:rPr>
              <w:t>general purpose</w:t>
            </w:r>
            <w:proofErr w:type="gramEnd"/>
            <w:r w:rsidRPr="002524BB">
              <w:rPr>
                <w:rFonts w:ascii="Public Sans Light" w:eastAsia="Arial" w:hAnsi="Public Sans Light" w:cs="Arial"/>
                <w:color w:val="22272B"/>
                <w:sz w:val="22"/>
                <w:lang w:val="en-US" w:eastAsia="en-US"/>
              </w:rPr>
              <w:t xml:space="preserve"> financial statements for a small agency?</w:t>
            </w:r>
          </w:p>
          <w:p w14:paraId="51A990C5" w14:textId="77777777" w:rsidR="002524BB" w:rsidRPr="002524BB" w:rsidRDefault="002524BB" w:rsidP="002524BB">
            <w:pPr>
              <w:numPr>
                <w:ilvl w:val="0"/>
                <w:numId w:val="16"/>
              </w:numPr>
              <w:spacing w:before="120" w:after="120"/>
              <w:cnfStyle w:val="000000010000" w:firstRow="0" w:lastRow="0" w:firstColumn="0" w:lastColumn="0" w:oddVBand="0" w:evenVBand="0" w:oddHBand="0" w:evenHBand="1" w:firstRowFirstColumn="0" w:firstRowLastColumn="0" w:lastRowFirstColumn="0" w:lastRowLastColumn="0"/>
              <w:rPr>
                <w:rFonts w:ascii="Public Sans Light" w:eastAsia="Arial" w:hAnsi="Public Sans Light" w:cs="Arial"/>
                <w:color w:val="22272B"/>
                <w:sz w:val="22"/>
                <w:lang w:val="en-US" w:eastAsia="en-US"/>
              </w:rPr>
            </w:pPr>
            <w:r w:rsidRPr="002524BB">
              <w:rPr>
                <w:rFonts w:ascii="Public Sans Light" w:eastAsia="Arial" w:hAnsi="Public Sans Light" w:cs="Arial"/>
                <w:color w:val="22272B"/>
                <w:sz w:val="22"/>
                <w:lang w:val="en-US" w:eastAsia="en-US"/>
              </w:rPr>
              <w:t xml:space="preserve">Should the financial metrics consider elements outside dollar value? For example, the nature of the assets, </w:t>
            </w:r>
            <w:proofErr w:type="gramStart"/>
            <w:r w:rsidRPr="002524BB">
              <w:rPr>
                <w:rFonts w:ascii="Public Sans Light" w:eastAsia="Arial" w:hAnsi="Public Sans Light" w:cs="Arial"/>
                <w:color w:val="22272B"/>
                <w:sz w:val="22"/>
                <w:lang w:val="en-US" w:eastAsia="en-US"/>
              </w:rPr>
              <w:t>liabilities</w:t>
            </w:r>
            <w:proofErr w:type="gramEnd"/>
            <w:r w:rsidRPr="002524BB">
              <w:rPr>
                <w:rFonts w:ascii="Public Sans Light" w:eastAsia="Arial" w:hAnsi="Public Sans Light" w:cs="Arial"/>
                <w:color w:val="22272B"/>
                <w:sz w:val="22"/>
                <w:lang w:val="en-US" w:eastAsia="en-US"/>
              </w:rPr>
              <w:t xml:space="preserve"> or contingent liabilities and/or the condition of assets.</w:t>
            </w:r>
          </w:p>
          <w:p w14:paraId="7123BB2B" w14:textId="77777777" w:rsidR="002524BB" w:rsidRPr="002524BB" w:rsidRDefault="002524BB" w:rsidP="002524BB">
            <w:pPr>
              <w:numPr>
                <w:ilvl w:val="0"/>
                <w:numId w:val="16"/>
              </w:numPr>
              <w:spacing w:before="120" w:after="120"/>
              <w:cnfStyle w:val="000000010000" w:firstRow="0" w:lastRow="0" w:firstColumn="0" w:lastColumn="0" w:oddVBand="0" w:evenVBand="0" w:oddHBand="0" w:evenHBand="1" w:firstRowFirstColumn="0" w:firstRowLastColumn="0" w:lastRowFirstColumn="0" w:lastRowLastColumn="0"/>
              <w:rPr>
                <w:rFonts w:ascii="Public Sans Light" w:eastAsia="Arial" w:hAnsi="Public Sans Light" w:cs="Arial"/>
                <w:color w:val="22272B"/>
                <w:sz w:val="22"/>
                <w:lang w:val="en-US" w:eastAsia="en-US"/>
              </w:rPr>
            </w:pPr>
            <w:r w:rsidRPr="002524BB">
              <w:rPr>
                <w:rFonts w:ascii="Public Sans Light" w:eastAsia="Arial" w:hAnsi="Public Sans Light" w:cs="Arial"/>
                <w:color w:val="22272B"/>
                <w:sz w:val="22"/>
                <w:lang w:val="en-US" w:eastAsia="en-US"/>
              </w:rPr>
              <w:t xml:space="preserve">What problems, if any, does a fixed financial threshold mean for your small agency? </w:t>
            </w:r>
          </w:p>
          <w:p w14:paraId="02D04627" w14:textId="77777777" w:rsidR="002524BB" w:rsidRPr="002524BB" w:rsidRDefault="002524BB" w:rsidP="002524BB">
            <w:pPr>
              <w:numPr>
                <w:ilvl w:val="0"/>
                <w:numId w:val="16"/>
              </w:numPr>
              <w:spacing w:before="120" w:after="120"/>
              <w:cnfStyle w:val="000000010000" w:firstRow="0" w:lastRow="0" w:firstColumn="0" w:lastColumn="0" w:oddVBand="0" w:evenVBand="0" w:oddHBand="0" w:evenHBand="1" w:firstRowFirstColumn="0" w:firstRowLastColumn="0" w:lastRowFirstColumn="0" w:lastRowLastColumn="0"/>
              <w:rPr>
                <w:rFonts w:ascii="Public Sans Light" w:eastAsia="Arial" w:hAnsi="Public Sans Light" w:cs="Arial"/>
                <w:color w:val="22272B"/>
                <w:sz w:val="22"/>
                <w:lang w:val="en-US" w:eastAsia="en-US"/>
              </w:rPr>
            </w:pPr>
            <w:r w:rsidRPr="002524BB">
              <w:rPr>
                <w:rFonts w:ascii="Public Sans Light" w:eastAsia="Arial" w:hAnsi="Public Sans Light" w:cs="Arial"/>
                <w:color w:val="22272B"/>
                <w:sz w:val="22"/>
                <w:lang w:val="en-US" w:eastAsia="en-US"/>
              </w:rPr>
              <w:t xml:space="preserve">How can we assess and maintain the relevance of the financial thresholds to ensure they are appropriate? Any examples to support this would be helpful. </w:t>
            </w:r>
          </w:p>
          <w:p w14:paraId="0B1FFE71" w14:textId="77777777" w:rsidR="002524BB" w:rsidRPr="002524BB" w:rsidRDefault="002524BB" w:rsidP="002524BB">
            <w:pPr>
              <w:numPr>
                <w:ilvl w:val="0"/>
                <w:numId w:val="16"/>
              </w:numPr>
              <w:spacing w:before="120" w:after="120"/>
              <w:cnfStyle w:val="000000010000" w:firstRow="0" w:lastRow="0" w:firstColumn="0" w:lastColumn="0" w:oddVBand="0" w:evenVBand="0" w:oddHBand="0" w:evenHBand="1" w:firstRowFirstColumn="0" w:firstRowLastColumn="0" w:lastRowFirstColumn="0" w:lastRowLastColumn="0"/>
              <w:rPr>
                <w:rFonts w:ascii="Public Sans Light" w:eastAsia="Arial" w:hAnsi="Public Sans Light" w:cs="Arial"/>
                <w:color w:val="22272B"/>
                <w:sz w:val="22"/>
                <w:lang w:val="en-US" w:eastAsia="en-US"/>
              </w:rPr>
            </w:pPr>
            <w:r w:rsidRPr="002524BB">
              <w:rPr>
                <w:rFonts w:ascii="Public Sans Light" w:eastAsia="Arial" w:hAnsi="Public Sans Light" w:cs="Arial"/>
                <w:color w:val="22272B"/>
                <w:sz w:val="22"/>
                <w:lang w:val="en-US" w:eastAsia="en-US"/>
              </w:rPr>
              <w:lastRenderedPageBreak/>
              <w:t xml:space="preserve">Are there non-financial characteristics of the financial thresholds that should also be considered? </w:t>
            </w:r>
          </w:p>
          <w:p w14:paraId="6570F856" w14:textId="77777777" w:rsidR="002524BB" w:rsidRPr="002524BB" w:rsidRDefault="002524BB" w:rsidP="002524BB">
            <w:pPr>
              <w:numPr>
                <w:ilvl w:val="0"/>
                <w:numId w:val="16"/>
              </w:numPr>
              <w:spacing w:before="120" w:after="120"/>
              <w:cnfStyle w:val="000000010000" w:firstRow="0" w:lastRow="0" w:firstColumn="0" w:lastColumn="0" w:oddVBand="0" w:evenVBand="0" w:oddHBand="0" w:evenHBand="1" w:firstRowFirstColumn="0" w:firstRowLastColumn="0" w:lastRowFirstColumn="0" w:lastRowLastColumn="0"/>
              <w:rPr>
                <w:rFonts w:ascii="Public Sans Light" w:eastAsia="Arial" w:hAnsi="Public Sans Light" w:cs="Arial"/>
                <w:color w:val="22272B"/>
                <w:sz w:val="22"/>
                <w:lang w:val="en-US" w:eastAsia="en-US"/>
              </w:rPr>
            </w:pPr>
            <w:r w:rsidRPr="002524BB">
              <w:rPr>
                <w:rFonts w:ascii="Public Sans Light" w:eastAsia="Arial" w:hAnsi="Public Sans Light" w:cs="Arial"/>
                <w:color w:val="22272B"/>
                <w:sz w:val="22"/>
                <w:lang w:val="en-US" w:eastAsia="en-US"/>
              </w:rPr>
              <w:t>Does the test of 95 per cent of income coming from NSW government sources adequately reflect where public interest lies? Should it be higher, or lower?</w:t>
            </w:r>
          </w:p>
          <w:p w14:paraId="39F3F06C" w14:textId="77777777" w:rsidR="002524BB" w:rsidRPr="002524BB" w:rsidRDefault="002524BB" w:rsidP="002524BB">
            <w:pPr>
              <w:numPr>
                <w:ilvl w:val="0"/>
                <w:numId w:val="16"/>
              </w:numPr>
              <w:spacing w:before="120" w:after="120"/>
              <w:cnfStyle w:val="000000010000" w:firstRow="0" w:lastRow="0" w:firstColumn="0" w:lastColumn="0" w:oddVBand="0" w:evenVBand="0" w:oddHBand="0" w:evenHBand="1" w:firstRowFirstColumn="0" w:firstRowLastColumn="0" w:lastRowFirstColumn="0" w:lastRowLastColumn="0"/>
              <w:rPr>
                <w:rFonts w:ascii="Public Sans Light" w:eastAsia="Arial" w:hAnsi="Public Sans Light" w:cs="Arial"/>
                <w:color w:val="22272B"/>
                <w:sz w:val="22"/>
                <w:lang w:val="en-US" w:eastAsia="en-US"/>
              </w:rPr>
            </w:pPr>
            <w:r w:rsidRPr="002524BB">
              <w:rPr>
                <w:rFonts w:ascii="Public Sans Light" w:eastAsia="Arial" w:hAnsi="Public Sans Light" w:cs="Arial"/>
                <w:color w:val="22272B"/>
                <w:sz w:val="22"/>
                <w:lang w:val="en-US" w:eastAsia="en-US"/>
              </w:rPr>
              <w:t>Does the proposed amendment for zero income agencies meet the needs of your small agency?</w:t>
            </w:r>
          </w:p>
        </w:tc>
      </w:tr>
    </w:tbl>
    <w:p w14:paraId="6ADD7444" w14:textId="77777777" w:rsidR="002524BB" w:rsidRPr="002524BB" w:rsidRDefault="002524BB" w:rsidP="002524BB">
      <w:pPr>
        <w:tabs>
          <w:tab w:val="left" w:pos="357"/>
          <w:tab w:val="left" w:pos="714"/>
          <w:tab w:val="left" w:pos="2552"/>
        </w:tabs>
        <w:spacing w:before="120" w:after="120"/>
        <w:rPr>
          <w:rFonts w:ascii="Public Sans Light" w:eastAsia="SimSun" w:hAnsi="Public Sans Light" w:cs="Times New Roman"/>
          <w:color w:val="22272B"/>
          <w:sz w:val="22"/>
          <w:szCs w:val="22"/>
          <w14:ligatures w14:val="none"/>
        </w:rPr>
      </w:pPr>
    </w:p>
    <w:p w14:paraId="3B68A729" w14:textId="77777777" w:rsidR="004653BA" w:rsidRDefault="004653BA">
      <w:pPr>
        <w:suppressAutoHyphens w:val="0"/>
        <w:spacing w:after="160" w:line="259" w:lineRule="auto"/>
        <w:rPr>
          <w:rFonts w:ascii="Public Sans Light" w:eastAsia="SimSun" w:hAnsi="Public Sans Light" w:cs="Times New Roman"/>
          <w:color w:val="002664"/>
          <w:sz w:val="48"/>
          <w:szCs w:val="22"/>
          <w14:ligatures w14:val="none"/>
        </w:rPr>
      </w:pPr>
      <w:bookmarkStart w:id="5" w:name="_Toc162546343"/>
      <w:r>
        <w:rPr>
          <w:rFonts w:ascii="Public Sans Light" w:eastAsia="SimSun" w:hAnsi="Public Sans Light" w:cs="Times New Roman"/>
          <w:color w:val="002664"/>
          <w:sz w:val="48"/>
          <w:szCs w:val="22"/>
          <w14:ligatures w14:val="none"/>
        </w:rPr>
        <w:br w:type="page"/>
      </w:r>
    </w:p>
    <w:p w14:paraId="577A60E2" w14:textId="25D4ECF6" w:rsidR="00125F98" w:rsidRPr="00D63AA1" w:rsidRDefault="00125F98" w:rsidP="00125F98">
      <w:pPr>
        <w:tabs>
          <w:tab w:val="num" w:pos="1077"/>
        </w:tabs>
        <w:suppressAutoHyphens w:val="0"/>
        <w:spacing w:after="120"/>
        <w:ind w:left="794" w:hanging="794"/>
        <w:outlineLvl w:val="0"/>
        <w:rPr>
          <w:rFonts w:ascii="Public Sans Light" w:eastAsia="SimSun" w:hAnsi="Public Sans Light" w:cs="Times New Roman"/>
          <w:color w:val="002664"/>
          <w:sz w:val="40"/>
          <w:szCs w:val="18"/>
          <w14:ligatures w14:val="none"/>
        </w:rPr>
      </w:pPr>
      <w:r w:rsidRPr="00D63AA1">
        <w:rPr>
          <w:rFonts w:ascii="Public Sans Light" w:eastAsia="SimSun" w:hAnsi="Public Sans Light" w:cs="Times New Roman"/>
          <w:color w:val="002664"/>
          <w:sz w:val="40"/>
          <w:szCs w:val="18"/>
          <w14:ligatures w14:val="none"/>
        </w:rPr>
        <w:lastRenderedPageBreak/>
        <w:t>8. Former reporting GSF agencies and final financial and annual reports</w:t>
      </w:r>
      <w:bookmarkEnd w:id="5"/>
    </w:p>
    <w:p w14:paraId="4CC23549" w14:textId="77777777" w:rsidR="002524BB" w:rsidRPr="002524BB" w:rsidRDefault="002524BB" w:rsidP="002524BB">
      <w:pPr>
        <w:tabs>
          <w:tab w:val="left" w:pos="357"/>
          <w:tab w:val="left" w:pos="714"/>
          <w:tab w:val="left" w:pos="2552"/>
        </w:tabs>
        <w:spacing w:before="120" w:after="120"/>
        <w:rPr>
          <w:rFonts w:ascii="Public Sans Light" w:eastAsia="SimSun" w:hAnsi="Public Sans Light" w:cs="Times New Roman"/>
          <w:color w:val="22272B"/>
          <w:sz w:val="22"/>
          <w:szCs w:val="22"/>
          <w14:ligatures w14:val="none"/>
        </w:rPr>
      </w:pPr>
    </w:p>
    <w:tbl>
      <w:tblPr>
        <w:tblStyle w:val="ListTable3-Accent42"/>
        <w:tblW w:w="5000" w:type="pct"/>
        <w:tblLook w:val="04A0" w:firstRow="1" w:lastRow="0" w:firstColumn="1" w:lastColumn="0" w:noHBand="0" w:noVBand="1"/>
      </w:tblPr>
      <w:tblGrid>
        <w:gridCol w:w="498"/>
        <w:gridCol w:w="8518"/>
      </w:tblGrid>
      <w:tr w:rsidR="002524BB" w:rsidRPr="002524BB" w14:paraId="02005875" w14:textId="77777777" w:rsidTr="002524BB">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276" w:type="pct"/>
          </w:tcPr>
          <w:p w14:paraId="5183109A" w14:textId="77777777" w:rsidR="002524BB" w:rsidRPr="002524BB" w:rsidRDefault="002524BB" w:rsidP="00523382">
            <w:pPr>
              <w:spacing w:before="120" w:after="120"/>
              <w:jc w:val="center"/>
              <w:rPr>
                <w:rFonts w:ascii="Public Sans Light" w:eastAsia="Arial" w:hAnsi="Public Sans Light" w:cs="Arial"/>
                <w:color w:val="002664"/>
                <w:sz w:val="22"/>
                <w:lang w:val="en-US" w:eastAsia="en-US"/>
              </w:rPr>
            </w:pPr>
            <w:r w:rsidRPr="002524BB">
              <w:rPr>
                <w:rFonts w:ascii="Public Sans Light" w:eastAsia="Arial" w:hAnsi="Public Sans Light" w:cs="Arial"/>
                <w:color w:val="002664"/>
                <w:sz w:val="22"/>
                <w:lang w:val="en-US" w:eastAsia="en-US"/>
              </w:rPr>
              <w:t>8</w:t>
            </w:r>
          </w:p>
        </w:tc>
        <w:tc>
          <w:tcPr>
            <w:tcW w:w="4724" w:type="pct"/>
          </w:tcPr>
          <w:p w14:paraId="2C20D10B" w14:textId="77777777" w:rsidR="002524BB" w:rsidRPr="002524BB" w:rsidRDefault="002524BB" w:rsidP="002524BB">
            <w:pPr>
              <w:spacing w:before="120" w:after="120"/>
              <w:cnfStyle w:val="100000000000" w:firstRow="1" w:lastRow="0" w:firstColumn="0" w:lastColumn="0" w:oddVBand="0" w:evenVBand="0" w:oddHBand="0" w:evenHBand="0" w:firstRowFirstColumn="0" w:firstRowLastColumn="0" w:lastRowFirstColumn="0" w:lastRowLastColumn="0"/>
              <w:rPr>
                <w:rFonts w:ascii="Public Sans Light" w:eastAsia="Arial" w:hAnsi="Public Sans Light" w:cs="Arial"/>
                <w:color w:val="002664"/>
                <w:sz w:val="22"/>
                <w:lang w:val="en-US" w:eastAsia="en-US"/>
              </w:rPr>
            </w:pPr>
            <w:r w:rsidRPr="002524BB">
              <w:rPr>
                <w:rFonts w:ascii="Public Sans Light" w:eastAsia="Arial" w:hAnsi="Public Sans Light" w:cs="Arial"/>
                <w:color w:val="002664"/>
                <w:sz w:val="22"/>
                <w:lang w:val="en-US" w:eastAsia="en-US"/>
              </w:rPr>
              <w:t>Questions: Former reporting GSF agencies and final financial and annual reports</w:t>
            </w:r>
          </w:p>
        </w:tc>
      </w:tr>
      <w:tr w:rsidR="002524BB" w:rsidRPr="002524BB" w14:paraId="7CC4E769" w14:textId="77777777" w:rsidTr="002524B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6" w:type="pct"/>
          </w:tcPr>
          <w:p w14:paraId="624E4297" w14:textId="77777777" w:rsidR="002524BB" w:rsidRPr="00523382" w:rsidRDefault="002524BB" w:rsidP="00523382">
            <w:pPr>
              <w:pStyle w:val="ListParagraph"/>
              <w:numPr>
                <w:ilvl w:val="0"/>
                <w:numId w:val="32"/>
              </w:numPr>
              <w:tabs>
                <w:tab w:val="left" w:pos="357"/>
                <w:tab w:val="left" w:pos="714"/>
                <w:tab w:val="left" w:pos="2552"/>
              </w:tabs>
              <w:spacing w:before="120" w:after="120"/>
              <w:ind w:left="635" w:hanging="357"/>
              <w:jc w:val="center"/>
              <w:rPr>
                <w:rFonts w:ascii="Public Sans Light" w:eastAsia="SimSun" w:hAnsi="Public Sans Light" w:cs="Times New Roman"/>
                <w:color w:val="22272B"/>
                <w:sz w:val="22"/>
                <w:szCs w:val="22"/>
              </w:rPr>
            </w:pPr>
          </w:p>
        </w:tc>
        <w:tc>
          <w:tcPr>
            <w:tcW w:w="4724" w:type="pct"/>
          </w:tcPr>
          <w:p w14:paraId="6F5D7CA3" w14:textId="77777777" w:rsidR="002524BB" w:rsidRPr="002524BB" w:rsidRDefault="002524BB" w:rsidP="002524BB">
            <w:pPr>
              <w:tabs>
                <w:tab w:val="left" w:pos="357"/>
                <w:tab w:val="left" w:pos="714"/>
                <w:tab w:val="left" w:pos="2552"/>
              </w:tabs>
              <w:spacing w:before="120" w:after="120"/>
              <w:cnfStyle w:val="000000100000" w:firstRow="0" w:lastRow="0" w:firstColumn="0" w:lastColumn="0" w:oddVBand="0" w:evenVBand="0" w:oddHBand="1" w:evenHBand="0" w:firstRowFirstColumn="0" w:firstRowLastColumn="0" w:lastRowFirstColumn="0" w:lastRowLastColumn="0"/>
              <w:rPr>
                <w:rFonts w:ascii="Public Sans Light" w:eastAsia="SimSun" w:hAnsi="Public Sans Light" w:cs="Times New Roman"/>
                <w:color w:val="22272B"/>
                <w:sz w:val="22"/>
                <w:szCs w:val="22"/>
              </w:rPr>
            </w:pPr>
            <w:r w:rsidRPr="002524BB">
              <w:rPr>
                <w:rFonts w:ascii="Public Sans Light" w:eastAsia="SimSun" w:hAnsi="Public Sans Light" w:cs="Times New Roman"/>
                <w:color w:val="22272B"/>
                <w:sz w:val="22"/>
                <w:szCs w:val="22"/>
              </w:rPr>
              <w:t>Before the Treasurer grants any exemptions from the requirements to prepare final financial statements, or final annual reporting information the Treasurer must first ‘have regard to’ the prescribed reporting exemption criteria for former reporting GSF agencies. The prescribed exemption criteria serve as a set of principles to guide the Treasurer’s decisions.</w:t>
            </w:r>
          </w:p>
          <w:p w14:paraId="70836BA1" w14:textId="77777777" w:rsidR="002524BB" w:rsidRPr="002524BB" w:rsidRDefault="002524BB" w:rsidP="002524BB">
            <w:pPr>
              <w:tabs>
                <w:tab w:val="left" w:pos="357"/>
                <w:tab w:val="left" w:pos="714"/>
                <w:tab w:val="left" w:pos="2552"/>
              </w:tabs>
              <w:spacing w:before="120" w:after="120"/>
              <w:cnfStyle w:val="000000100000" w:firstRow="0" w:lastRow="0" w:firstColumn="0" w:lastColumn="0" w:oddVBand="0" w:evenVBand="0" w:oddHBand="1" w:evenHBand="0" w:firstRowFirstColumn="0" w:firstRowLastColumn="0" w:lastRowFirstColumn="0" w:lastRowLastColumn="0"/>
              <w:rPr>
                <w:rFonts w:ascii="Public Sans Light" w:eastAsia="SimSun" w:hAnsi="Public Sans Light" w:cs="Times New Roman"/>
                <w:color w:val="22272B"/>
                <w:sz w:val="22"/>
                <w:szCs w:val="22"/>
              </w:rPr>
            </w:pPr>
            <w:r w:rsidRPr="002524BB">
              <w:rPr>
                <w:rFonts w:ascii="Public Sans Light" w:eastAsia="SimSun" w:hAnsi="Public Sans Light" w:cs="Times New Roman"/>
                <w:color w:val="22272B"/>
                <w:sz w:val="22"/>
                <w:szCs w:val="22"/>
              </w:rPr>
              <w:t xml:space="preserve">Do you agree with Treasury’s suggestion to prescribe the same reporting exemption criteria for ‘former reporting GSF agencies’ that already apply to ‘reporting GSF </w:t>
            </w:r>
            <w:proofErr w:type="gramStart"/>
            <w:r w:rsidRPr="002524BB">
              <w:rPr>
                <w:rFonts w:ascii="Public Sans Light" w:eastAsia="SimSun" w:hAnsi="Public Sans Light" w:cs="Times New Roman"/>
                <w:color w:val="22272B"/>
                <w:sz w:val="22"/>
                <w:szCs w:val="22"/>
              </w:rPr>
              <w:t>agencies’</w:t>
            </w:r>
            <w:proofErr w:type="gramEnd"/>
            <w:r w:rsidRPr="002524BB">
              <w:rPr>
                <w:rFonts w:ascii="Public Sans Light" w:eastAsia="SimSun" w:hAnsi="Public Sans Light" w:cs="Times New Roman"/>
                <w:color w:val="22272B"/>
                <w:sz w:val="22"/>
                <w:szCs w:val="22"/>
              </w:rPr>
              <w:t>? Should any additional criteria be prescribed? Do any of the existing criteria do not apply to former reporting GSF Agencies?</w:t>
            </w:r>
          </w:p>
        </w:tc>
      </w:tr>
      <w:tr w:rsidR="002524BB" w:rsidRPr="002524BB" w14:paraId="7A5F4A1E" w14:textId="77777777" w:rsidTr="002524BB">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6" w:type="pct"/>
          </w:tcPr>
          <w:p w14:paraId="28EEA4F3" w14:textId="77777777" w:rsidR="002524BB" w:rsidRPr="00523382" w:rsidRDefault="002524BB" w:rsidP="00523382">
            <w:pPr>
              <w:pStyle w:val="ListParagraph"/>
              <w:numPr>
                <w:ilvl w:val="0"/>
                <w:numId w:val="32"/>
              </w:numPr>
              <w:tabs>
                <w:tab w:val="left" w:pos="357"/>
                <w:tab w:val="left" w:pos="714"/>
                <w:tab w:val="left" w:pos="2552"/>
              </w:tabs>
              <w:spacing w:before="120" w:after="120"/>
              <w:ind w:left="635" w:hanging="357"/>
              <w:jc w:val="center"/>
              <w:rPr>
                <w:rFonts w:ascii="Public Sans Light" w:eastAsia="SimSun" w:hAnsi="Public Sans Light" w:cs="Times New Roman"/>
                <w:color w:val="22272B"/>
                <w:sz w:val="22"/>
                <w:szCs w:val="22"/>
              </w:rPr>
            </w:pPr>
          </w:p>
        </w:tc>
        <w:tc>
          <w:tcPr>
            <w:tcW w:w="4724" w:type="pct"/>
          </w:tcPr>
          <w:p w14:paraId="663AD737" w14:textId="77777777" w:rsidR="002524BB" w:rsidRPr="002524BB" w:rsidRDefault="002524BB" w:rsidP="002524BB">
            <w:pPr>
              <w:tabs>
                <w:tab w:val="left" w:pos="357"/>
                <w:tab w:val="left" w:pos="714"/>
                <w:tab w:val="left" w:pos="2552"/>
              </w:tabs>
              <w:spacing w:before="120" w:after="120"/>
              <w:cnfStyle w:val="000000010000" w:firstRow="0" w:lastRow="0" w:firstColumn="0" w:lastColumn="0" w:oddVBand="0" w:evenVBand="0" w:oddHBand="0" w:evenHBand="1" w:firstRowFirstColumn="0" w:firstRowLastColumn="0" w:lastRowFirstColumn="0" w:lastRowLastColumn="0"/>
              <w:rPr>
                <w:rFonts w:ascii="Public Sans Light" w:eastAsia="SimSun" w:hAnsi="Public Sans Light" w:cs="Times New Roman"/>
                <w:color w:val="22272B"/>
                <w:sz w:val="22"/>
                <w:szCs w:val="22"/>
              </w:rPr>
            </w:pPr>
            <w:r w:rsidRPr="002524BB">
              <w:rPr>
                <w:rFonts w:ascii="Public Sans Light" w:eastAsia="SimSun" w:hAnsi="Public Sans Light" w:cs="Times New Roman"/>
                <w:color w:val="22272B"/>
                <w:sz w:val="22"/>
                <w:szCs w:val="22"/>
              </w:rPr>
              <w:t xml:space="preserve">What feedback do you have about the proposal to apply the same differential reporting framework for former reporting GSF agencies as apply for ‘reporting GSF </w:t>
            </w:r>
            <w:proofErr w:type="gramStart"/>
            <w:r w:rsidRPr="002524BB">
              <w:rPr>
                <w:rFonts w:ascii="Public Sans Light" w:eastAsia="SimSun" w:hAnsi="Public Sans Light" w:cs="Times New Roman"/>
                <w:color w:val="22272B"/>
                <w:sz w:val="22"/>
                <w:szCs w:val="22"/>
              </w:rPr>
              <w:t>agencies’</w:t>
            </w:r>
            <w:proofErr w:type="gramEnd"/>
            <w:r w:rsidRPr="002524BB">
              <w:rPr>
                <w:rFonts w:ascii="Public Sans Light" w:eastAsia="SimSun" w:hAnsi="Public Sans Light" w:cs="Times New Roman"/>
                <w:color w:val="22272B"/>
                <w:sz w:val="22"/>
                <w:szCs w:val="22"/>
              </w:rPr>
              <w:t>?</w:t>
            </w:r>
          </w:p>
        </w:tc>
      </w:tr>
      <w:tr w:rsidR="002524BB" w:rsidRPr="002524BB" w14:paraId="568B98A2" w14:textId="77777777" w:rsidTr="002524B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6" w:type="pct"/>
          </w:tcPr>
          <w:p w14:paraId="34AB6BBE" w14:textId="77777777" w:rsidR="002524BB" w:rsidRPr="00523382" w:rsidRDefault="002524BB" w:rsidP="00523382">
            <w:pPr>
              <w:pStyle w:val="ListParagraph"/>
              <w:numPr>
                <w:ilvl w:val="0"/>
                <w:numId w:val="32"/>
              </w:numPr>
              <w:tabs>
                <w:tab w:val="left" w:pos="357"/>
                <w:tab w:val="left" w:pos="714"/>
                <w:tab w:val="left" w:pos="2552"/>
              </w:tabs>
              <w:spacing w:before="120" w:after="120"/>
              <w:ind w:left="635" w:hanging="357"/>
              <w:jc w:val="center"/>
              <w:rPr>
                <w:rFonts w:ascii="Public Sans Light" w:eastAsia="SimSun" w:hAnsi="Public Sans Light" w:cs="Times New Roman"/>
                <w:color w:val="22272B"/>
                <w:sz w:val="22"/>
                <w:szCs w:val="22"/>
              </w:rPr>
            </w:pPr>
          </w:p>
        </w:tc>
        <w:tc>
          <w:tcPr>
            <w:tcW w:w="4724" w:type="pct"/>
          </w:tcPr>
          <w:p w14:paraId="2F5121D4" w14:textId="77777777" w:rsidR="002524BB" w:rsidRPr="002524BB" w:rsidRDefault="002524BB" w:rsidP="002524BB">
            <w:pPr>
              <w:tabs>
                <w:tab w:val="left" w:pos="357"/>
                <w:tab w:val="left" w:pos="714"/>
                <w:tab w:val="left" w:pos="2552"/>
              </w:tabs>
              <w:spacing w:before="120" w:after="120"/>
              <w:cnfStyle w:val="000000100000" w:firstRow="0" w:lastRow="0" w:firstColumn="0" w:lastColumn="0" w:oddVBand="0" w:evenVBand="0" w:oddHBand="1" w:evenHBand="0" w:firstRowFirstColumn="0" w:firstRowLastColumn="0" w:lastRowFirstColumn="0" w:lastRowLastColumn="0"/>
              <w:rPr>
                <w:rFonts w:ascii="Public Sans Light" w:eastAsia="SimSun" w:hAnsi="Public Sans Light" w:cs="Times New Roman"/>
                <w:color w:val="22272B"/>
                <w:sz w:val="22"/>
                <w:szCs w:val="22"/>
              </w:rPr>
            </w:pPr>
            <w:r w:rsidRPr="002524BB">
              <w:rPr>
                <w:rFonts w:ascii="Public Sans Light" w:eastAsia="SimSun" w:hAnsi="Public Sans Light" w:cs="Times New Roman"/>
                <w:color w:val="22272B"/>
                <w:sz w:val="22"/>
                <w:szCs w:val="22"/>
              </w:rPr>
              <w:t>What feedback do you have on the proposal to apply the same quantitative thresholds, without adjustments, to former reporting GSF Agencies that have not been in operation for the whole of a reporting period?</w:t>
            </w:r>
          </w:p>
        </w:tc>
      </w:tr>
      <w:tr w:rsidR="002524BB" w:rsidRPr="002524BB" w14:paraId="47DF7CA0" w14:textId="77777777" w:rsidTr="002524BB">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6" w:type="pct"/>
          </w:tcPr>
          <w:p w14:paraId="446B57CB" w14:textId="77777777" w:rsidR="002524BB" w:rsidRPr="00523382" w:rsidRDefault="002524BB" w:rsidP="00523382">
            <w:pPr>
              <w:pStyle w:val="ListParagraph"/>
              <w:numPr>
                <w:ilvl w:val="0"/>
                <w:numId w:val="32"/>
              </w:numPr>
              <w:tabs>
                <w:tab w:val="left" w:pos="357"/>
                <w:tab w:val="left" w:pos="714"/>
                <w:tab w:val="left" w:pos="2552"/>
              </w:tabs>
              <w:spacing w:before="120" w:after="120"/>
              <w:ind w:left="635" w:hanging="357"/>
              <w:jc w:val="center"/>
              <w:rPr>
                <w:rFonts w:ascii="Public Sans Light" w:eastAsia="SimSun" w:hAnsi="Public Sans Light" w:cs="Times New Roman"/>
                <w:color w:val="22272B"/>
                <w:sz w:val="22"/>
                <w:szCs w:val="22"/>
              </w:rPr>
            </w:pPr>
          </w:p>
        </w:tc>
        <w:tc>
          <w:tcPr>
            <w:tcW w:w="4724" w:type="pct"/>
          </w:tcPr>
          <w:p w14:paraId="6513D186" w14:textId="77777777" w:rsidR="002524BB" w:rsidRPr="002524BB" w:rsidRDefault="002524BB" w:rsidP="002524BB">
            <w:pPr>
              <w:tabs>
                <w:tab w:val="left" w:pos="357"/>
                <w:tab w:val="left" w:pos="714"/>
                <w:tab w:val="left" w:pos="2552"/>
              </w:tabs>
              <w:spacing w:before="120" w:after="120"/>
              <w:cnfStyle w:val="000000010000" w:firstRow="0" w:lastRow="0" w:firstColumn="0" w:lastColumn="0" w:oddVBand="0" w:evenVBand="0" w:oddHBand="0" w:evenHBand="1" w:firstRowFirstColumn="0" w:firstRowLastColumn="0" w:lastRowFirstColumn="0" w:lastRowLastColumn="0"/>
              <w:rPr>
                <w:rFonts w:ascii="Public Sans Light" w:eastAsia="SimSun" w:hAnsi="Public Sans Light" w:cs="Times New Roman"/>
                <w:color w:val="22272B"/>
                <w:sz w:val="22"/>
                <w:szCs w:val="22"/>
              </w:rPr>
            </w:pPr>
            <w:r w:rsidRPr="002524BB">
              <w:rPr>
                <w:rFonts w:ascii="Public Sans Light" w:eastAsia="SimSun" w:hAnsi="Public Sans Light" w:cs="Times New Roman"/>
                <w:color w:val="22272B"/>
                <w:sz w:val="22"/>
                <w:szCs w:val="22"/>
              </w:rPr>
              <w:t>Do you agree with the proposed exemption for MOG restructures?</w:t>
            </w:r>
          </w:p>
          <w:p w14:paraId="4459E629" w14:textId="77777777" w:rsidR="002524BB" w:rsidRPr="002524BB" w:rsidRDefault="002524BB" w:rsidP="002524BB">
            <w:pPr>
              <w:tabs>
                <w:tab w:val="left" w:pos="357"/>
                <w:tab w:val="left" w:pos="714"/>
                <w:tab w:val="left" w:pos="2552"/>
              </w:tabs>
              <w:spacing w:before="120" w:after="120"/>
              <w:cnfStyle w:val="000000010000" w:firstRow="0" w:lastRow="0" w:firstColumn="0" w:lastColumn="0" w:oddVBand="0" w:evenVBand="0" w:oddHBand="0" w:evenHBand="1" w:firstRowFirstColumn="0" w:firstRowLastColumn="0" w:lastRowFirstColumn="0" w:lastRowLastColumn="0"/>
              <w:rPr>
                <w:rFonts w:ascii="Public Sans Light" w:eastAsia="SimSun" w:hAnsi="Public Sans Light" w:cs="Times New Roman"/>
                <w:color w:val="22272B"/>
                <w:sz w:val="22"/>
                <w:szCs w:val="22"/>
              </w:rPr>
            </w:pPr>
            <w:r w:rsidRPr="002524BB">
              <w:rPr>
                <w:rFonts w:ascii="Public Sans Light" w:eastAsia="SimSun" w:hAnsi="Public Sans Light" w:cs="Times New Roman"/>
                <w:color w:val="22272B"/>
                <w:sz w:val="22"/>
                <w:szCs w:val="22"/>
              </w:rPr>
              <w:t>Should agencies abolished by MOG restructure part way through a reporting period and agencies abolished at the end of a reporting period all be exempt from preparing final financial reporting and annual reporting? Why?</w:t>
            </w:r>
          </w:p>
        </w:tc>
      </w:tr>
      <w:tr w:rsidR="002524BB" w:rsidRPr="002524BB" w14:paraId="6D5A7FAD" w14:textId="77777777" w:rsidTr="002524B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6" w:type="pct"/>
          </w:tcPr>
          <w:p w14:paraId="63BCD5C6" w14:textId="77777777" w:rsidR="002524BB" w:rsidRPr="00523382" w:rsidRDefault="002524BB" w:rsidP="00523382">
            <w:pPr>
              <w:pStyle w:val="ListParagraph"/>
              <w:numPr>
                <w:ilvl w:val="0"/>
                <w:numId w:val="32"/>
              </w:numPr>
              <w:tabs>
                <w:tab w:val="left" w:pos="357"/>
                <w:tab w:val="left" w:pos="714"/>
                <w:tab w:val="left" w:pos="2552"/>
              </w:tabs>
              <w:spacing w:before="120" w:after="120"/>
              <w:ind w:left="635" w:hanging="357"/>
              <w:jc w:val="center"/>
              <w:rPr>
                <w:rFonts w:ascii="Public Sans Light" w:eastAsia="SimSun" w:hAnsi="Public Sans Light" w:cs="Times New Roman"/>
                <w:color w:val="22272B"/>
                <w:sz w:val="22"/>
                <w:szCs w:val="22"/>
              </w:rPr>
            </w:pPr>
          </w:p>
        </w:tc>
        <w:tc>
          <w:tcPr>
            <w:tcW w:w="4724" w:type="pct"/>
          </w:tcPr>
          <w:p w14:paraId="5E61E9FD" w14:textId="77777777" w:rsidR="002524BB" w:rsidRPr="002524BB" w:rsidRDefault="002524BB" w:rsidP="002524BB">
            <w:pPr>
              <w:tabs>
                <w:tab w:val="left" w:pos="357"/>
                <w:tab w:val="left" w:pos="714"/>
                <w:tab w:val="left" w:pos="2552"/>
              </w:tabs>
              <w:spacing w:before="120" w:after="120"/>
              <w:cnfStyle w:val="000000100000" w:firstRow="0" w:lastRow="0" w:firstColumn="0" w:lastColumn="0" w:oddVBand="0" w:evenVBand="0" w:oddHBand="1" w:evenHBand="0" w:firstRowFirstColumn="0" w:firstRowLastColumn="0" w:lastRowFirstColumn="0" w:lastRowLastColumn="0"/>
              <w:rPr>
                <w:rFonts w:ascii="Public Sans Light" w:eastAsia="SimSun" w:hAnsi="Public Sans Light" w:cs="Times New Roman"/>
                <w:color w:val="22272B"/>
                <w:sz w:val="22"/>
                <w:szCs w:val="22"/>
              </w:rPr>
            </w:pPr>
            <w:r w:rsidRPr="002524BB">
              <w:rPr>
                <w:rFonts w:ascii="Public Sans Light" w:eastAsia="SimSun" w:hAnsi="Public Sans Light" w:cs="Times New Roman"/>
                <w:color w:val="22272B"/>
                <w:sz w:val="22"/>
                <w:szCs w:val="22"/>
              </w:rPr>
              <w:t>Are there other reasons for which a former reporting GSF agency should be exempt from the requirements to prepare final financial reports and/or annual reporting information?</w:t>
            </w:r>
          </w:p>
        </w:tc>
      </w:tr>
    </w:tbl>
    <w:p w14:paraId="43E0F7D9" w14:textId="77777777" w:rsidR="002524BB" w:rsidRDefault="002524BB" w:rsidP="002524BB">
      <w:pPr>
        <w:tabs>
          <w:tab w:val="left" w:pos="357"/>
          <w:tab w:val="left" w:pos="714"/>
          <w:tab w:val="left" w:pos="2552"/>
        </w:tabs>
        <w:spacing w:before="120" w:after="120"/>
        <w:rPr>
          <w:rFonts w:ascii="Public Sans Light" w:eastAsia="SimSun" w:hAnsi="Public Sans Light" w:cs="Times New Roman"/>
          <w:color w:val="22272B"/>
          <w:sz w:val="22"/>
          <w:szCs w:val="22"/>
          <w14:ligatures w14:val="none"/>
        </w:rPr>
      </w:pPr>
    </w:p>
    <w:p w14:paraId="43C66824" w14:textId="77777777" w:rsidR="004653BA" w:rsidRDefault="004653BA">
      <w:pPr>
        <w:suppressAutoHyphens w:val="0"/>
        <w:spacing w:after="160" w:line="259" w:lineRule="auto"/>
        <w:rPr>
          <w:rFonts w:ascii="Public Sans Light" w:eastAsia="SimSun" w:hAnsi="Public Sans Light" w:cs="Times New Roman"/>
          <w:color w:val="002664"/>
          <w:sz w:val="48"/>
          <w:szCs w:val="22"/>
          <w14:ligatures w14:val="none"/>
        </w:rPr>
      </w:pPr>
      <w:bookmarkStart w:id="6" w:name="_Toc162546352"/>
      <w:r>
        <w:rPr>
          <w:rFonts w:ascii="Public Sans Light" w:eastAsia="SimSun" w:hAnsi="Public Sans Light" w:cs="Times New Roman"/>
          <w:color w:val="002664"/>
          <w:sz w:val="48"/>
          <w:szCs w:val="22"/>
          <w14:ligatures w14:val="none"/>
        </w:rPr>
        <w:br w:type="page"/>
      </w:r>
    </w:p>
    <w:p w14:paraId="14C918CF" w14:textId="27190BD5" w:rsidR="007949DD" w:rsidRPr="00D63AA1" w:rsidRDefault="007949DD" w:rsidP="007949DD">
      <w:pPr>
        <w:tabs>
          <w:tab w:val="num" w:pos="1077"/>
        </w:tabs>
        <w:suppressAutoHyphens w:val="0"/>
        <w:spacing w:after="120"/>
        <w:ind w:left="794" w:hanging="794"/>
        <w:outlineLvl w:val="0"/>
        <w:rPr>
          <w:rFonts w:ascii="Public Sans Light" w:eastAsia="SimSun" w:hAnsi="Public Sans Light" w:cs="Times New Roman"/>
          <w:color w:val="002664"/>
          <w:sz w:val="40"/>
          <w:szCs w:val="18"/>
          <w14:ligatures w14:val="none"/>
        </w:rPr>
      </w:pPr>
      <w:r w:rsidRPr="00D63AA1">
        <w:rPr>
          <w:rFonts w:ascii="Public Sans Light" w:eastAsia="SimSun" w:hAnsi="Public Sans Light" w:cs="Times New Roman"/>
          <w:color w:val="002664"/>
          <w:sz w:val="40"/>
          <w:szCs w:val="18"/>
          <w14:ligatures w14:val="none"/>
        </w:rPr>
        <w:lastRenderedPageBreak/>
        <w:t>9. General matters</w:t>
      </w:r>
      <w:bookmarkEnd w:id="6"/>
      <w:r w:rsidRPr="00D63AA1">
        <w:rPr>
          <w:rFonts w:ascii="Public Sans Light" w:eastAsia="SimSun" w:hAnsi="Public Sans Light" w:cs="Times New Roman"/>
          <w:color w:val="002664"/>
          <w:sz w:val="40"/>
          <w:szCs w:val="18"/>
          <w14:ligatures w14:val="none"/>
        </w:rPr>
        <w:t xml:space="preserve"> </w:t>
      </w:r>
    </w:p>
    <w:tbl>
      <w:tblPr>
        <w:tblStyle w:val="ListTable3-Accent42"/>
        <w:tblW w:w="5000" w:type="pct"/>
        <w:tblLook w:val="04A0" w:firstRow="1" w:lastRow="0" w:firstColumn="1" w:lastColumn="0" w:noHBand="0" w:noVBand="1"/>
      </w:tblPr>
      <w:tblGrid>
        <w:gridCol w:w="498"/>
        <w:gridCol w:w="8518"/>
      </w:tblGrid>
      <w:tr w:rsidR="002524BB" w:rsidRPr="002524BB" w14:paraId="2B8A825D" w14:textId="77777777" w:rsidTr="002524BB">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276" w:type="pct"/>
          </w:tcPr>
          <w:p w14:paraId="28911E2B" w14:textId="77777777" w:rsidR="002524BB" w:rsidRPr="002524BB" w:rsidRDefault="002524BB" w:rsidP="00523382">
            <w:pPr>
              <w:tabs>
                <w:tab w:val="left" w:pos="357"/>
                <w:tab w:val="left" w:pos="714"/>
                <w:tab w:val="left" w:pos="2552"/>
              </w:tabs>
              <w:spacing w:before="120" w:after="120"/>
              <w:jc w:val="center"/>
              <w:rPr>
                <w:rFonts w:ascii="Public Sans Light" w:eastAsia="SimSun" w:hAnsi="Public Sans Light" w:cs="Times New Roman"/>
                <w:color w:val="002664"/>
                <w:sz w:val="22"/>
                <w:szCs w:val="22"/>
              </w:rPr>
            </w:pPr>
            <w:r w:rsidRPr="002524BB">
              <w:rPr>
                <w:rFonts w:ascii="Public Sans Light" w:eastAsia="SimSun" w:hAnsi="Public Sans Light" w:cs="Times New Roman"/>
                <w:color w:val="002664"/>
                <w:sz w:val="22"/>
                <w:szCs w:val="22"/>
              </w:rPr>
              <w:t>9</w:t>
            </w:r>
          </w:p>
        </w:tc>
        <w:tc>
          <w:tcPr>
            <w:tcW w:w="4724" w:type="pct"/>
          </w:tcPr>
          <w:p w14:paraId="623F2565" w14:textId="77777777" w:rsidR="002524BB" w:rsidRPr="002524BB" w:rsidRDefault="002524BB" w:rsidP="002524BB">
            <w:pPr>
              <w:spacing w:before="120" w:after="120"/>
              <w:cnfStyle w:val="100000000000" w:firstRow="1" w:lastRow="0" w:firstColumn="0" w:lastColumn="0" w:oddVBand="0" w:evenVBand="0" w:oddHBand="0" w:evenHBand="0" w:firstRowFirstColumn="0" w:firstRowLastColumn="0" w:lastRowFirstColumn="0" w:lastRowLastColumn="0"/>
              <w:rPr>
                <w:rFonts w:ascii="Public Sans Light" w:eastAsia="Arial" w:hAnsi="Public Sans Light" w:cs="Arial"/>
                <w:color w:val="002664"/>
                <w:sz w:val="22"/>
                <w:lang w:val="en-US" w:eastAsia="en-US"/>
              </w:rPr>
            </w:pPr>
            <w:r w:rsidRPr="002524BB">
              <w:rPr>
                <w:rFonts w:ascii="Public Sans Light" w:eastAsia="Arial" w:hAnsi="Public Sans Light" w:cs="Arial"/>
                <w:color w:val="002664"/>
                <w:sz w:val="22"/>
                <w:lang w:val="en-US" w:eastAsia="en-US"/>
              </w:rPr>
              <w:t>Questions: General matters</w:t>
            </w:r>
          </w:p>
        </w:tc>
      </w:tr>
      <w:tr w:rsidR="002524BB" w:rsidRPr="002524BB" w14:paraId="116AB7B4" w14:textId="77777777" w:rsidTr="002524B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6" w:type="pct"/>
          </w:tcPr>
          <w:p w14:paraId="7BB7E81F" w14:textId="77777777" w:rsidR="002524BB" w:rsidRPr="00523382" w:rsidRDefault="002524BB" w:rsidP="00523382">
            <w:pPr>
              <w:pStyle w:val="ListParagraph"/>
              <w:numPr>
                <w:ilvl w:val="0"/>
                <w:numId w:val="33"/>
              </w:numPr>
              <w:tabs>
                <w:tab w:val="left" w:pos="357"/>
                <w:tab w:val="left" w:pos="714"/>
                <w:tab w:val="left" w:pos="2552"/>
              </w:tabs>
              <w:spacing w:before="120" w:after="120"/>
              <w:ind w:left="635" w:hanging="357"/>
              <w:rPr>
                <w:rFonts w:ascii="Public Sans Light" w:eastAsia="SimSun" w:hAnsi="Public Sans Light" w:cs="Times New Roman"/>
                <w:color w:val="22272B"/>
                <w:sz w:val="22"/>
                <w:szCs w:val="22"/>
              </w:rPr>
            </w:pPr>
          </w:p>
        </w:tc>
        <w:tc>
          <w:tcPr>
            <w:tcW w:w="4724" w:type="pct"/>
          </w:tcPr>
          <w:p w14:paraId="5950F242" w14:textId="77777777" w:rsidR="002524BB" w:rsidRPr="002524BB" w:rsidRDefault="002524BB" w:rsidP="002524BB">
            <w:pPr>
              <w:tabs>
                <w:tab w:val="left" w:pos="357"/>
                <w:tab w:val="left" w:pos="714"/>
                <w:tab w:val="left" w:pos="2552"/>
              </w:tabs>
              <w:spacing w:before="120" w:after="120"/>
              <w:cnfStyle w:val="000000100000" w:firstRow="0" w:lastRow="0" w:firstColumn="0" w:lastColumn="0" w:oddVBand="0" w:evenVBand="0" w:oddHBand="1" w:evenHBand="0" w:firstRowFirstColumn="0" w:firstRowLastColumn="0" w:lastRowFirstColumn="0" w:lastRowLastColumn="0"/>
              <w:rPr>
                <w:rFonts w:ascii="Public Sans Light" w:eastAsia="SimSun" w:hAnsi="Public Sans Light" w:cs="Times New Roman"/>
                <w:noProof/>
                <w:color w:val="22272B"/>
                <w:sz w:val="22"/>
                <w:szCs w:val="22"/>
                <w:lang w:val="en-US"/>
              </w:rPr>
            </w:pPr>
            <w:r w:rsidRPr="002524BB">
              <w:rPr>
                <w:rFonts w:ascii="Public Sans Light" w:eastAsia="SimSun" w:hAnsi="Public Sans Light" w:cs="Times New Roman"/>
                <w:noProof/>
                <w:color w:val="22272B"/>
                <w:sz w:val="22"/>
                <w:szCs w:val="22"/>
                <w:lang w:val="en-US"/>
              </w:rPr>
              <w:t>If you could change one thing about annual reporting what would it be?</w:t>
            </w:r>
          </w:p>
        </w:tc>
      </w:tr>
      <w:tr w:rsidR="002524BB" w:rsidRPr="002524BB" w14:paraId="58D335AB" w14:textId="77777777" w:rsidTr="002524BB">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6" w:type="pct"/>
          </w:tcPr>
          <w:p w14:paraId="4616332E" w14:textId="77777777" w:rsidR="002524BB" w:rsidRPr="00523382" w:rsidRDefault="002524BB" w:rsidP="00523382">
            <w:pPr>
              <w:pStyle w:val="ListParagraph"/>
              <w:numPr>
                <w:ilvl w:val="0"/>
                <w:numId w:val="33"/>
              </w:numPr>
              <w:tabs>
                <w:tab w:val="left" w:pos="357"/>
                <w:tab w:val="left" w:pos="714"/>
                <w:tab w:val="left" w:pos="2552"/>
              </w:tabs>
              <w:spacing w:before="120" w:after="120"/>
              <w:ind w:left="635" w:hanging="357"/>
              <w:rPr>
                <w:rFonts w:ascii="Public Sans Light" w:eastAsia="SimSun" w:hAnsi="Public Sans Light" w:cs="Times New Roman"/>
                <w:color w:val="22272B"/>
                <w:sz w:val="22"/>
                <w:szCs w:val="22"/>
              </w:rPr>
            </w:pPr>
          </w:p>
        </w:tc>
        <w:tc>
          <w:tcPr>
            <w:tcW w:w="4724" w:type="pct"/>
          </w:tcPr>
          <w:p w14:paraId="5CB64DCA" w14:textId="77777777" w:rsidR="002524BB" w:rsidRPr="002524BB" w:rsidRDefault="002524BB" w:rsidP="002524BB">
            <w:pPr>
              <w:tabs>
                <w:tab w:val="left" w:pos="357"/>
                <w:tab w:val="left" w:pos="714"/>
                <w:tab w:val="left" w:pos="2552"/>
              </w:tabs>
              <w:spacing w:before="120" w:after="120"/>
              <w:cnfStyle w:val="000000010000" w:firstRow="0" w:lastRow="0" w:firstColumn="0" w:lastColumn="0" w:oddVBand="0" w:evenVBand="0" w:oddHBand="0" w:evenHBand="1" w:firstRowFirstColumn="0" w:firstRowLastColumn="0" w:lastRowFirstColumn="0" w:lastRowLastColumn="0"/>
              <w:rPr>
                <w:rFonts w:ascii="Public Sans Light" w:eastAsia="SimSun" w:hAnsi="Public Sans Light" w:cs="Times New Roman"/>
                <w:noProof/>
                <w:color w:val="22272B"/>
                <w:sz w:val="22"/>
                <w:szCs w:val="22"/>
                <w:lang w:val="en-US"/>
              </w:rPr>
            </w:pPr>
            <w:r w:rsidRPr="002524BB">
              <w:rPr>
                <w:rFonts w:ascii="Public Sans Light" w:eastAsia="SimSun" w:hAnsi="Public Sans Light" w:cs="Times New Roman"/>
                <w:noProof/>
                <w:color w:val="22272B"/>
                <w:sz w:val="22"/>
                <w:szCs w:val="22"/>
                <w:lang w:val="en-US"/>
              </w:rPr>
              <w:t>What other support or guidance should Treasury provide to help you comply with annual reporting requirements?</w:t>
            </w:r>
          </w:p>
        </w:tc>
      </w:tr>
      <w:tr w:rsidR="002524BB" w:rsidRPr="002524BB" w14:paraId="305B5C67" w14:textId="77777777" w:rsidTr="002524B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6" w:type="pct"/>
          </w:tcPr>
          <w:p w14:paraId="39BEC18E" w14:textId="77777777" w:rsidR="002524BB" w:rsidRPr="00523382" w:rsidRDefault="002524BB" w:rsidP="00523382">
            <w:pPr>
              <w:pStyle w:val="ListParagraph"/>
              <w:numPr>
                <w:ilvl w:val="0"/>
                <w:numId w:val="33"/>
              </w:numPr>
              <w:tabs>
                <w:tab w:val="left" w:pos="357"/>
                <w:tab w:val="left" w:pos="714"/>
                <w:tab w:val="left" w:pos="2552"/>
              </w:tabs>
              <w:spacing w:before="120" w:after="120"/>
              <w:ind w:left="635" w:hanging="357"/>
              <w:rPr>
                <w:rFonts w:ascii="Public Sans Light" w:eastAsia="SimSun" w:hAnsi="Public Sans Light" w:cs="Times New Roman"/>
                <w:color w:val="22272B"/>
                <w:sz w:val="22"/>
                <w:szCs w:val="22"/>
              </w:rPr>
            </w:pPr>
          </w:p>
        </w:tc>
        <w:tc>
          <w:tcPr>
            <w:tcW w:w="4724" w:type="pct"/>
          </w:tcPr>
          <w:p w14:paraId="661435A8" w14:textId="77777777" w:rsidR="002524BB" w:rsidRPr="002524BB" w:rsidRDefault="002524BB" w:rsidP="002524BB">
            <w:pPr>
              <w:tabs>
                <w:tab w:val="left" w:pos="357"/>
                <w:tab w:val="left" w:pos="714"/>
                <w:tab w:val="left" w:pos="2552"/>
              </w:tabs>
              <w:spacing w:before="120" w:after="120"/>
              <w:cnfStyle w:val="000000100000" w:firstRow="0" w:lastRow="0" w:firstColumn="0" w:lastColumn="0" w:oddVBand="0" w:evenVBand="0" w:oddHBand="1" w:evenHBand="0" w:firstRowFirstColumn="0" w:firstRowLastColumn="0" w:lastRowFirstColumn="0" w:lastRowLastColumn="0"/>
              <w:rPr>
                <w:rFonts w:ascii="Public Sans Light" w:eastAsia="SimSun" w:hAnsi="Public Sans Light" w:cs="Times New Roman"/>
                <w:color w:val="22272B"/>
                <w:sz w:val="22"/>
                <w:szCs w:val="22"/>
              </w:rPr>
            </w:pPr>
            <w:r w:rsidRPr="002524BB">
              <w:rPr>
                <w:rFonts w:ascii="Public Sans Light" w:eastAsia="SimSun" w:hAnsi="Public Sans Light" w:cs="Times New Roman"/>
                <w:color w:val="22272B"/>
                <w:sz w:val="22"/>
                <w:szCs w:val="22"/>
              </w:rPr>
              <w:t>Is there anything else we could do to the current requirements that could improve the annual reporting requirements for agencies and readers of annual reporting information?</w:t>
            </w:r>
          </w:p>
        </w:tc>
      </w:tr>
    </w:tbl>
    <w:p w14:paraId="29F13B60" w14:textId="77777777" w:rsidR="00E56697" w:rsidRPr="002524BB" w:rsidRDefault="00E56697" w:rsidP="002524BB">
      <w:pPr>
        <w:tabs>
          <w:tab w:val="left" w:pos="357"/>
          <w:tab w:val="left" w:pos="714"/>
          <w:tab w:val="left" w:pos="2552"/>
        </w:tabs>
        <w:spacing w:before="120" w:after="120"/>
        <w:rPr>
          <w:rFonts w:ascii="Public Sans Light" w:eastAsia="SimSun" w:hAnsi="Public Sans Light" w:cs="Times New Roman"/>
          <w:color w:val="22272B"/>
          <w:sz w:val="22"/>
          <w:szCs w:val="22"/>
          <w14:ligatures w14:val="none"/>
        </w:rPr>
      </w:pPr>
    </w:p>
    <w:sectPr w:rsidR="00E56697" w:rsidRPr="002524B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5ADF8" w14:textId="77777777" w:rsidR="00557021" w:rsidRDefault="00557021" w:rsidP="00E72CDE">
      <w:r>
        <w:separator/>
      </w:r>
    </w:p>
  </w:endnote>
  <w:endnote w:type="continuationSeparator" w:id="0">
    <w:p w14:paraId="73D9AD88" w14:textId="77777777" w:rsidR="00557021" w:rsidRDefault="00557021" w:rsidP="00E72CDE">
      <w:r>
        <w:continuationSeparator/>
      </w:r>
    </w:p>
  </w:endnote>
  <w:endnote w:type="continuationNotice" w:id="1">
    <w:p w14:paraId="26F913AE" w14:textId="77777777" w:rsidR="00557021" w:rsidRDefault="005570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altName w:val="Calibri"/>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2E758" w14:textId="77777777" w:rsidR="00F36DAF" w:rsidRPr="008F0B7B" w:rsidRDefault="00F36DAF" w:rsidP="002834C8">
    <w:pPr>
      <w:pStyle w:val="Header"/>
    </w:pPr>
  </w:p>
  <w:p w14:paraId="0301E860" w14:textId="643736DA" w:rsidR="00F36DAF" w:rsidRPr="001F0FB0" w:rsidRDefault="00F36DAF">
    <w:pPr>
      <w:pStyle w:val="Footer"/>
      <w:rPr>
        <w:color w:val="auto"/>
      </w:rPr>
    </w:pPr>
    <w:r w:rsidRPr="001F0FB0">
      <w:rPr>
        <w:color w:val="auto"/>
      </w:rPr>
      <w:t xml:space="preserve">Financial and Annual Reporting Framework – </w:t>
    </w:r>
    <w:r w:rsidR="000174E9">
      <w:rPr>
        <w:color w:val="auto"/>
      </w:rPr>
      <w:t xml:space="preserve">Consultation Paper </w:t>
    </w:r>
    <w:r w:rsidR="002524BB" w:rsidRPr="001F0FB0">
      <w:rPr>
        <w:color w:val="auto"/>
      </w:rPr>
      <w:t>Questions</w:t>
    </w:r>
    <w:r w:rsidRPr="001F0FB0">
      <w:rPr>
        <w:color w:val="auto"/>
      </w:rPr>
      <w:ptab w:relativeTo="margin" w:alignment="right" w:leader="none"/>
    </w:r>
    <w:r w:rsidRPr="001F0FB0">
      <w:rPr>
        <w:color w:val="auto"/>
      </w:rPr>
      <w:fldChar w:fldCharType="begin"/>
    </w:r>
    <w:r w:rsidRPr="001F0FB0">
      <w:rPr>
        <w:color w:val="auto"/>
      </w:rPr>
      <w:instrText xml:space="preserve"> PAGE   \* MERGEFORMAT </w:instrText>
    </w:r>
    <w:r w:rsidRPr="001F0FB0">
      <w:rPr>
        <w:color w:val="auto"/>
      </w:rPr>
      <w:fldChar w:fldCharType="separate"/>
    </w:r>
    <w:r w:rsidRPr="001F0FB0">
      <w:rPr>
        <w:noProof/>
        <w:color w:val="auto"/>
      </w:rPr>
      <w:t>5</w:t>
    </w:r>
    <w:r w:rsidRPr="001F0FB0">
      <w:rPr>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5065D" w14:textId="77777777" w:rsidR="00557021" w:rsidRDefault="00557021" w:rsidP="00E72CDE">
      <w:r>
        <w:separator/>
      </w:r>
    </w:p>
  </w:footnote>
  <w:footnote w:type="continuationSeparator" w:id="0">
    <w:p w14:paraId="675B35FB" w14:textId="77777777" w:rsidR="00557021" w:rsidRDefault="00557021" w:rsidP="00E72CDE">
      <w:r>
        <w:continuationSeparator/>
      </w:r>
    </w:p>
  </w:footnote>
  <w:footnote w:type="continuationNotice" w:id="1">
    <w:p w14:paraId="07ACCC17" w14:textId="77777777" w:rsidR="00557021" w:rsidRDefault="0055702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5845C18"/>
    <w:lvl w:ilvl="0">
      <w:start w:val="1"/>
      <w:numFmt w:val="decimal"/>
      <w:pStyle w:val="ListNumber"/>
      <w:lvlText w:val="%1."/>
      <w:lvlJc w:val="left"/>
      <w:pPr>
        <w:tabs>
          <w:tab w:val="num" w:pos="360"/>
        </w:tabs>
        <w:ind w:left="360" w:hanging="360"/>
      </w:pPr>
    </w:lvl>
  </w:abstractNum>
  <w:abstractNum w:abstractNumId="1" w15:restartNumberingAfterBreak="0">
    <w:nsid w:val="08276F04"/>
    <w:multiLevelType w:val="hybridMultilevel"/>
    <w:tmpl w:val="5FC2149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6040C9"/>
    <w:multiLevelType w:val="hybridMultilevel"/>
    <w:tmpl w:val="55D6564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1BC01F4"/>
    <w:multiLevelType w:val="hybridMultilevel"/>
    <w:tmpl w:val="F31E6608"/>
    <w:lvl w:ilvl="0" w:tplc="0C09001B">
      <w:start w:val="1"/>
      <w:numFmt w:val="lowerRoman"/>
      <w:lvlText w:val="%1."/>
      <w:lvlJc w:val="right"/>
      <w:pPr>
        <w:ind w:left="717" w:hanging="360"/>
      </w:p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4" w15:restartNumberingAfterBreak="0">
    <w:nsid w:val="149F58B9"/>
    <w:multiLevelType w:val="hybridMultilevel"/>
    <w:tmpl w:val="0F162E78"/>
    <w:lvl w:ilvl="0" w:tplc="FFFFFFFF">
      <w:start w:val="1"/>
      <w:numFmt w:val="lowerRoman"/>
      <w:lvlText w:val="%1."/>
      <w:lvlJc w:val="right"/>
      <w:pPr>
        <w:ind w:left="717" w:hanging="360"/>
      </w:p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5" w15:restartNumberingAfterBreak="0">
    <w:nsid w:val="1D3B1584"/>
    <w:multiLevelType w:val="hybridMultilevel"/>
    <w:tmpl w:val="3C8878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DA60F92"/>
    <w:multiLevelType w:val="hybridMultilevel"/>
    <w:tmpl w:val="1FDCA8EA"/>
    <w:lvl w:ilvl="0" w:tplc="FFFFFFFF">
      <w:start w:val="1"/>
      <w:numFmt w:val="lowerRoman"/>
      <w:lvlText w:val="%1."/>
      <w:lvlJc w:val="right"/>
      <w:pPr>
        <w:ind w:left="717" w:hanging="360"/>
      </w:p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7" w15:restartNumberingAfterBreak="0">
    <w:nsid w:val="22F26816"/>
    <w:multiLevelType w:val="hybridMultilevel"/>
    <w:tmpl w:val="0F162E78"/>
    <w:lvl w:ilvl="0" w:tplc="0C09001B">
      <w:start w:val="1"/>
      <w:numFmt w:val="lowerRoman"/>
      <w:lvlText w:val="%1."/>
      <w:lvlJc w:val="right"/>
      <w:pPr>
        <w:ind w:left="717" w:hanging="360"/>
      </w:p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8" w15:restartNumberingAfterBreak="0">
    <w:nsid w:val="28CE25CC"/>
    <w:multiLevelType w:val="hybridMultilevel"/>
    <w:tmpl w:val="0AE2E94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2FB1073"/>
    <w:multiLevelType w:val="hybridMultilevel"/>
    <w:tmpl w:val="2EB41488"/>
    <w:lvl w:ilvl="0" w:tplc="FFFFFFFF">
      <w:start w:val="1"/>
      <w:numFmt w:val="lowerRoman"/>
      <w:lvlText w:val="%1."/>
      <w:lvlJc w:val="right"/>
      <w:pPr>
        <w:ind w:left="717" w:hanging="360"/>
      </w:p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10" w15:restartNumberingAfterBreak="0">
    <w:nsid w:val="34A7317E"/>
    <w:multiLevelType w:val="hybridMultilevel"/>
    <w:tmpl w:val="914214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6E93AEB"/>
    <w:multiLevelType w:val="hybridMultilevel"/>
    <w:tmpl w:val="05944E2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77D79B0"/>
    <w:multiLevelType w:val="hybridMultilevel"/>
    <w:tmpl w:val="10365E7E"/>
    <w:lvl w:ilvl="0" w:tplc="0C09001B">
      <w:start w:val="1"/>
      <w:numFmt w:val="lowerRoman"/>
      <w:lvlText w:val="%1."/>
      <w:lvlJc w:val="right"/>
      <w:pPr>
        <w:ind w:left="639" w:hanging="360"/>
      </w:pPr>
    </w:lvl>
    <w:lvl w:ilvl="1" w:tplc="FFFFFFFF" w:tentative="1">
      <w:start w:val="1"/>
      <w:numFmt w:val="lowerLetter"/>
      <w:lvlText w:val="%2."/>
      <w:lvlJc w:val="left"/>
      <w:pPr>
        <w:ind w:left="1359" w:hanging="360"/>
      </w:pPr>
    </w:lvl>
    <w:lvl w:ilvl="2" w:tplc="FFFFFFFF" w:tentative="1">
      <w:start w:val="1"/>
      <w:numFmt w:val="lowerRoman"/>
      <w:lvlText w:val="%3."/>
      <w:lvlJc w:val="right"/>
      <w:pPr>
        <w:ind w:left="2079" w:hanging="180"/>
      </w:pPr>
    </w:lvl>
    <w:lvl w:ilvl="3" w:tplc="FFFFFFFF" w:tentative="1">
      <w:start w:val="1"/>
      <w:numFmt w:val="decimal"/>
      <w:lvlText w:val="%4."/>
      <w:lvlJc w:val="left"/>
      <w:pPr>
        <w:ind w:left="2799" w:hanging="360"/>
      </w:pPr>
    </w:lvl>
    <w:lvl w:ilvl="4" w:tplc="FFFFFFFF" w:tentative="1">
      <w:start w:val="1"/>
      <w:numFmt w:val="lowerLetter"/>
      <w:lvlText w:val="%5."/>
      <w:lvlJc w:val="left"/>
      <w:pPr>
        <w:ind w:left="3519" w:hanging="360"/>
      </w:pPr>
    </w:lvl>
    <w:lvl w:ilvl="5" w:tplc="FFFFFFFF" w:tentative="1">
      <w:start w:val="1"/>
      <w:numFmt w:val="lowerRoman"/>
      <w:lvlText w:val="%6."/>
      <w:lvlJc w:val="right"/>
      <w:pPr>
        <w:ind w:left="4239" w:hanging="180"/>
      </w:pPr>
    </w:lvl>
    <w:lvl w:ilvl="6" w:tplc="FFFFFFFF" w:tentative="1">
      <w:start w:val="1"/>
      <w:numFmt w:val="decimal"/>
      <w:lvlText w:val="%7."/>
      <w:lvlJc w:val="left"/>
      <w:pPr>
        <w:ind w:left="4959" w:hanging="360"/>
      </w:pPr>
    </w:lvl>
    <w:lvl w:ilvl="7" w:tplc="FFFFFFFF" w:tentative="1">
      <w:start w:val="1"/>
      <w:numFmt w:val="lowerLetter"/>
      <w:lvlText w:val="%8."/>
      <w:lvlJc w:val="left"/>
      <w:pPr>
        <w:ind w:left="5679" w:hanging="360"/>
      </w:pPr>
    </w:lvl>
    <w:lvl w:ilvl="8" w:tplc="FFFFFFFF" w:tentative="1">
      <w:start w:val="1"/>
      <w:numFmt w:val="lowerRoman"/>
      <w:lvlText w:val="%9."/>
      <w:lvlJc w:val="right"/>
      <w:pPr>
        <w:ind w:left="6399" w:hanging="180"/>
      </w:pPr>
    </w:lvl>
  </w:abstractNum>
  <w:abstractNum w:abstractNumId="13" w15:restartNumberingAfterBreak="0">
    <w:nsid w:val="3A9E7300"/>
    <w:multiLevelType w:val="hybridMultilevel"/>
    <w:tmpl w:val="AD2E6CD2"/>
    <w:lvl w:ilvl="0" w:tplc="FFFFFFFF">
      <w:start w:val="1"/>
      <w:numFmt w:val="lowerRoman"/>
      <w:lvlText w:val="%1."/>
      <w:lvlJc w:val="right"/>
      <w:pPr>
        <w:ind w:left="639" w:hanging="360"/>
      </w:pPr>
    </w:lvl>
    <w:lvl w:ilvl="1" w:tplc="FFFFFFFF" w:tentative="1">
      <w:start w:val="1"/>
      <w:numFmt w:val="lowerLetter"/>
      <w:lvlText w:val="%2."/>
      <w:lvlJc w:val="left"/>
      <w:pPr>
        <w:ind w:left="1359" w:hanging="360"/>
      </w:pPr>
    </w:lvl>
    <w:lvl w:ilvl="2" w:tplc="FFFFFFFF" w:tentative="1">
      <w:start w:val="1"/>
      <w:numFmt w:val="lowerRoman"/>
      <w:lvlText w:val="%3."/>
      <w:lvlJc w:val="right"/>
      <w:pPr>
        <w:ind w:left="2079" w:hanging="180"/>
      </w:pPr>
    </w:lvl>
    <w:lvl w:ilvl="3" w:tplc="FFFFFFFF" w:tentative="1">
      <w:start w:val="1"/>
      <w:numFmt w:val="decimal"/>
      <w:lvlText w:val="%4."/>
      <w:lvlJc w:val="left"/>
      <w:pPr>
        <w:ind w:left="2799" w:hanging="360"/>
      </w:pPr>
    </w:lvl>
    <w:lvl w:ilvl="4" w:tplc="FFFFFFFF" w:tentative="1">
      <w:start w:val="1"/>
      <w:numFmt w:val="lowerLetter"/>
      <w:lvlText w:val="%5."/>
      <w:lvlJc w:val="left"/>
      <w:pPr>
        <w:ind w:left="3519" w:hanging="360"/>
      </w:pPr>
    </w:lvl>
    <w:lvl w:ilvl="5" w:tplc="FFFFFFFF" w:tentative="1">
      <w:start w:val="1"/>
      <w:numFmt w:val="lowerRoman"/>
      <w:lvlText w:val="%6."/>
      <w:lvlJc w:val="right"/>
      <w:pPr>
        <w:ind w:left="4239" w:hanging="180"/>
      </w:pPr>
    </w:lvl>
    <w:lvl w:ilvl="6" w:tplc="FFFFFFFF" w:tentative="1">
      <w:start w:val="1"/>
      <w:numFmt w:val="decimal"/>
      <w:lvlText w:val="%7."/>
      <w:lvlJc w:val="left"/>
      <w:pPr>
        <w:ind w:left="4959" w:hanging="360"/>
      </w:pPr>
    </w:lvl>
    <w:lvl w:ilvl="7" w:tplc="FFFFFFFF" w:tentative="1">
      <w:start w:val="1"/>
      <w:numFmt w:val="lowerLetter"/>
      <w:lvlText w:val="%8."/>
      <w:lvlJc w:val="left"/>
      <w:pPr>
        <w:ind w:left="5679" w:hanging="360"/>
      </w:pPr>
    </w:lvl>
    <w:lvl w:ilvl="8" w:tplc="FFFFFFFF" w:tentative="1">
      <w:start w:val="1"/>
      <w:numFmt w:val="lowerRoman"/>
      <w:lvlText w:val="%9."/>
      <w:lvlJc w:val="right"/>
      <w:pPr>
        <w:ind w:left="6399" w:hanging="180"/>
      </w:pPr>
    </w:lvl>
  </w:abstractNum>
  <w:abstractNum w:abstractNumId="14" w15:restartNumberingAfterBreak="0">
    <w:nsid w:val="3D650EE2"/>
    <w:multiLevelType w:val="hybridMultilevel"/>
    <w:tmpl w:val="607268A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0D029D8"/>
    <w:multiLevelType w:val="hybridMultilevel"/>
    <w:tmpl w:val="14FE98D0"/>
    <w:lvl w:ilvl="0" w:tplc="0C09001B">
      <w:start w:val="1"/>
      <w:numFmt w:val="lowerRoman"/>
      <w:lvlText w:val="%1."/>
      <w:lvlJc w:val="right"/>
      <w:pPr>
        <w:ind w:left="639" w:hanging="360"/>
      </w:pPr>
    </w:lvl>
    <w:lvl w:ilvl="1" w:tplc="FFFFFFFF" w:tentative="1">
      <w:start w:val="1"/>
      <w:numFmt w:val="lowerLetter"/>
      <w:lvlText w:val="%2."/>
      <w:lvlJc w:val="left"/>
      <w:pPr>
        <w:ind w:left="1359" w:hanging="360"/>
      </w:pPr>
    </w:lvl>
    <w:lvl w:ilvl="2" w:tplc="FFFFFFFF" w:tentative="1">
      <w:start w:val="1"/>
      <w:numFmt w:val="lowerRoman"/>
      <w:lvlText w:val="%3."/>
      <w:lvlJc w:val="right"/>
      <w:pPr>
        <w:ind w:left="2079" w:hanging="180"/>
      </w:pPr>
    </w:lvl>
    <w:lvl w:ilvl="3" w:tplc="FFFFFFFF" w:tentative="1">
      <w:start w:val="1"/>
      <w:numFmt w:val="decimal"/>
      <w:lvlText w:val="%4."/>
      <w:lvlJc w:val="left"/>
      <w:pPr>
        <w:ind w:left="2799" w:hanging="360"/>
      </w:pPr>
    </w:lvl>
    <w:lvl w:ilvl="4" w:tplc="FFFFFFFF" w:tentative="1">
      <w:start w:val="1"/>
      <w:numFmt w:val="lowerLetter"/>
      <w:lvlText w:val="%5."/>
      <w:lvlJc w:val="left"/>
      <w:pPr>
        <w:ind w:left="3519" w:hanging="360"/>
      </w:pPr>
    </w:lvl>
    <w:lvl w:ilvl="5" w:tplc="FFFFFFFF" w:tentative="1">
      <w:start w:val="1"/>
      <w:numFmt w:val="lowerRoman"/>
      <w:lvlText w:val="%6."/>
      <w:lvlJc w:val="right"/>
      <w:pPr>
        <w:ind w:left="4239" w:hanging="180"/>
      </w:pPr>
    </w:lvl>
    <w:lvl w:ilvl="6" w:tplc="FFFFFFFF" w:tentative="1">
      <w:start w:val="1"/>
      <w:numFmt w:val="decimal"/>
      <w:lvlText w:val="%7."/>
      <w:lvlJc w:val="left"/>
      <w:pPr>
        <w:ind w:left="4959" w:hanging="360"/>
      </w:pPr>
    </w:lvl>
    <w:lvl w:ilvl="7" w:tplc="FFFFFFFF" w:tentative="1">
      <w:start w:val="1"/>
      <w:numFmt w:val="lowerLetter"/>
      <w:lvlText w:val="%8."/>
      <w:lvlJc w:val="left"/>
      <w:pPr>
        <w:ind w:left="5679" w:hanging="360"/>
      </w:pPr>
    </w:lvl>
    <w:lvl w:ilvl="8" w:tplc="FFFFFFFF" w:tentative="1">
      <w:start w:val="1"/>
      <w:numFmt w:val="lowerRoman"/>
      <w:lvlText w:val="%9."/>
      <w:lvlJc w:val="right"/>
      <w:pPr>
        <w:ind w:left="6399" w:hanging="180"/>
      </w:pPr>
    </w:lvl>
  </w:abstractNum>
  <w:abstractNum w:abstractNumId="16" w15:restartNumberingAfterBreak="0">
    <w:nsid w:val="43BC3866"/>
    <w:multiLevelType w:val="hybridMultilevel"/>
    <w:tmpl w:val="CA863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7467B2B"/>
    <w:multiLevelType w:val="hybridMultilevel"/>
    <w:tmpl w:val="FA0EB00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8215895"/>
    <w:multiLevelType w:val="hybridMultilevel"/>
    <w:tmpl w:val="285EE7F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F1A69A4"/>
    <w:multiLevelType w:val="hybridMultilevel"/>
    <w:tmpl w:val="01A69E3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0144A95"/>
    <w:multiLevelType w:val="hybridMultilevel"/>
    <w:tmpl w:val="15FA88EA"/>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A5A0A45"/>
    <w:multiLevelType w:val="hybridMultilevel"/>
    <w:tmpl w:val="63088FF6"/>
    <w:lvl w:ilvl="0" w:tplc="0C090017">
      <w:start w:val="1"/>
      <w:numFmt w:val="lowerLetter"/>
      <w:lvlText w:val="%1)"/>
      <w:lvlJc w:val="left"/>
      <w:pPr>
        <w:ind w:left="720" w:hanging="360"/>
      </w:pPr>
    </w:lvl>
    <w:lvl w:ilvl="1" w:tplc="3F46CA5E">
      <w:numFmt w:val="bullet"/>
      <w:lvlText w:val="•"/>
      <w:lvlJc w:val="left"/>
      <w:pPr>
        <w:ind w:left="1800" w:hanging="720"/>
      </w:pPr>
      <w:rPr>
        <w:rFonts w:ascii="Public Sans Light" w:eastAsiaTheme="minorEastAsia" w:hAnsi="Public Sans Light" w:cstheme="minorBid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D390F47"/>
    <w:multiLevelType w:val="hybridMultilevel"/>
    <w:tmpl w:val="1FDCA8EA"/>
    <w:lvl w:ilvl="0" w:tplc="0C09001B">
      <w:start w:val="1"/>
      <w:numFmt w:val="lowerRoman"/>
      <w:lvlText w:val="%1."/>
      <w:lvlJc w:val="right"/>
      <w:pPr>
        <w:ind w:left="717" w:hanging="360"/>
      </w:p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23" w15:restartNumberingAfterBreak="0">
    <w:nsid w:val="639E755E"/>
    <w:multiLevelType w:val="hybridMultilevel"/>
    <w:tmpl w:val="D930AB90"/>
    <w:lvl w:ilvl="0" w:tplc="FFFFFFFF">
      <w:start w:val="1"/>
      <w:numFmt w:val="lowerRoman"/>
      <w:lvlText w:val="%1."/>
      <w:lvlJc w:val="right"/>
      <w:pPr>
        <w:ind w:left="639"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65B7C99"/>
    <w:multiLevelType w:val="hybridMultilevel"/>
    <w:tmpl w:val="9766A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3A6E20"/>
    <w:multiLevelType w:val="hybridMultilevel"/>
    <w:tmpl w:val="03D6970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C5B2C17"/>
    <w:multiLevelType w:val="hybridMultilevel"/>
    <w:tmpl w:val="29EA6C32"/>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F90292B"/>
    <w:multiLevelType w:val="hybridMultilevel"/>
    <w:tmpl w:val="147E93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A1302E"/>
    <w:multiLevelType w:val="hybridMultilevel"/>
    <w:tmpl w:val="88D86D02"/>
    <w:lvl w:ilvl="0" w:tplc="0C090001">
      <w:start w:val="1"/>
      <w:numFmt w:val="bullet"/>
      <w:lvlText w:val=""/>
      <w:lvlJc w:val="left"/>
      <w:pPr>
        <w:ind w:left="720" w:hanging="360"/>
      </w:pPr>
      <w:rPr>
        <w:rFonts w:ascii="Symbol" w:hAnsi="Symbol" w:hint="default"/>
      </w:rPr>
    </w:lvl>
    <w:lvl w:ilvl="1" w:tplc="74509832">
      <w:numFmt w:val="bullet"/>
      <w:lvlText w:val="•"/>
      <w:lvlJc w:val="left"/>
      <w:pPr>
        <w:ind w:left="1800" w:hanging="720"/>
      </w:pPr>
      <w:rPr>
        <w:rFonts w:ascii="Public Sans Light" w:eastAsia="SimHei" w:hAnsi="Public Sans Light"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CA437E"/>
    <w:multiLevelType w:val="hybridMultilevel"/>
    <w:tmpl w:val="D3EA44F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2404A2F"/>
    <w:multiLevelType w:val="hybridMultilevel"/>
    <w:tmpl w:val="0F80E468"/>
    <w:lvl w:ilvl="0" w:tplc="FFFFFFFF">
      <w:start w:val="1"/>
      <w:numFmt w:val="lowerRoman"/>
      <w:lvlText w:val="%1."/>
      <w:lvlJc w:val="right"/>
      <w:pPr>
        <w:ind w:left="717" w:hanging="360"/>
      </w:p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31" w15:restartNumberingAfterBreak="0">
    <w:nsid w:val="76BD095F"/>
    <w:multiLevelType w:val="hybridMultilevel"/>
    <w:tmpl w:val="DC7862F0"/>
    <w:lvl w:ilvl="0" w:tplc="0C090001">
      <w:start w:val="1"/>
      <w:numFmt w:val="bullet"/>
      <w:lvlText w:val=""/>
      <w:lvlJc w:val="left"/>
      <w:pPr>
        <w:ind w:left="717" w:hanging="360"/>
      </w:pPr>
      <w:rPr>
        <w:rFonts w:ascii="Symbol" w:hAnsi="Symbol" w:hint="default"/>
      </w:rPr>
    </w:lvl>
    <w:lvl w:ilvl="1" w:tplc="FFFFFFFF">
      <w:start w:val="1"/>
      <w:numFmt w:val="lowerLetter"/>
      <w:lvlText w:val="%2."/>
      <w:lvlJc w:val="left"/>
      <w:pPr>
        <w:ind w:left="1437" w:hanging="360"/>
      </w:pPr>
    </w:lvl>
    <w:lvl w:ilvl="2" w:tplc="FFFFFFFF">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32" w15:restartNumberingAfterBreak="0">
    <w:nsid w:val="777C1D22"/>
    <w:multiLevelType w:val="hybridMultilevel"/>
    <w:tmpl w:val="97A06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21930742">
    <w:abstractNumId w:val="14"/>
  </w:num>
  <w:num w:numId="2" w16cid:durableId="2044594555">
    <w:abstractNumId w:val="31"/>
  </w:num>
  <w:num w:numId="3" w16cid:durableId="630936272">
    <w:abstractNumId w:val="32"/>
  </w:num>
  <w:num w:numId="4" w16cid:durableId="877857331">
    <w:abstractNumId w:val="28"/>
  </w:num>
  <w:num w:numId="5" w16cid:durableId="1528448297">
    <w:abstractNumId w:val="27"/>
  </w:num>
  <w:num w:numId="6" w16cid:durableId="1932734154">
    <w:abstractNumId w:val="16"/>
  </w:num>
  <w:num w:numId="7" w16cid:durableId="1327856746">
    <w:abstractNumId w:val="0"/>
  </w:num>
  <w:num w:numId="8" w16cid:durableId="1184906528">
    <w:abstractNumId w:val="18"/>
  </w:num>
  <w:num w:numId="9" w16cid:durableId="806580966">
    <w:abstractNumId w:val="1"/>
  </w:num>
  <w:num w:numId="10" w16cid:durableId="609312184">
    <w:abstractNumId w:val="29"/>
  </w:num>
  <w:num w:numId="11" w16cid:durableId="419328822">
    <w:abstractNumId w:val="19"/>
  </w:num>
  <w:num w:numId="12" w16cid:durableId="575897227">
    <w:abstractNumId w:val="21"/>
  </w:num>
  <w:num w:numId="13" w16cid:durableId="1824394590">
    <w:abstractNumId w:val="25"/>
  </w:num>
  <w:num w:numId="14" w16cid:durableId="1889144390">
    <w:abstractNumId w:val="20"/>
  </w:num>
  <w:num w:numId="15" w16cid:durableId="1152647844">
    <w:abstractNumId w:val="17"/>
  </w:num>
  <w:num w:numId="16" w16cid:durableId="1952934909">
    <w:abstractNumId w:val="11"/>
  </w:num>
  <w:num w:numId="17" w16cid:durableId="185102275">
    <w:abstractNumId w:val="24"/>
  </w:num>
  <w:num w:numId="18" w16cid:durableId="271135277">
    <w:abstractNumId w:val="5"/>
  </w:num>
  <w:num w:numId="19" w16cid:durableId="575477923">
    <w:abstractNumId w:val="10"/>
  </w:num>
  <w:num w:numId="20" w16cid:durableId="1727410258">
    <w:abstractNumId w:val="26"/>
  </w:num>
  <w:num w:numId="21" w16cid:durableId="357393190">
    <w:abstractNumId w:val="12"/>
  </w:num>
  <w:num w:numId="22" w16cid:durableId="715471885">
    <w:abstractNumId w:val="13"/>
  </w:num>
  <w:num w:numId="23" w16cid:durableId="781799901">
    <w:abstractNumId w:val="23"/>
  </w:num>
  <w:num w:numId="24" w16cid:durableId="977957266">
    <w:abstractNumId w:val="30"/>
  </w:num>
  <w:num w:numId="25" w16cid:durableId="1687948308">
    <w:abstractNumId w:val="2"/>
  </w:num>
  <w:num w:numId="26" w16cid:durableId="833033958">
    <w:abstractNumId w:val="8"/>
  </w:num>
  <w:num w:numId="27" w16cid:durableId="2118864213">
    <w:abstractNumId w:val="15"/>
  </w:num>
  <w:num w:numId="28" w16cid:durableId="1180705566">
    <w:abstractNumId w:val="22"/>
  </w:num>
  <w:num w:numId="29" w16cid:durableId="781537496">
    <w:abstractNumId w:val="9"/>
  </w:num>
  <w:num w:numId="30" w16cid:durableId="79714032">
    <w:abstractNumId w:val="6"/>
  </w:num>
  <w:num w:numId="31" w16cid:durableId="415640074">
    <w:abstractNumId w:val="3"/>
  </w:num>
  <w:num w:numId="32" w16cid:durableId="152069260">
    <w:abstractNumId w:val="7"/>
  </w:num>
  <w:num w:numId="33" w16cid:durableId="1687645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A31"/>
    <w:rsid w:val="0001450D"/>
    <w:rsid w:val="000174E9"/>
    <w:rsid w:val="00020016"/>
    <w:rsid w:val="00062D97"/>
    <w:rsid w:val="000760B3"/>
    <w:rsid w:val="0008668B"/>
    <w:rsid w:val="000E196E"/>
    <w:rsid w:val="000E68B8"/>
    <w:rsid w:val="000E718E"/>
    <w:rsid w:val="001060F9"/>
    <w:rsid w:val="0010657B"/>
    <w:rsid w:val="00125F98"/>
    <w:rsid w:val="00141C5D"/>
    <w:rsid w:val="00152F9E"/>
    <w:rsid w:val="0016091E"/>
    <w:rsid w:val="00180B49"/>
    <w:rsid w:val="00190E01"/>
    <w:rsid w:val="0019207B"/>
    <w:rsid w:val="00196891"/>
    <w:rsid w:val="001F0FB0"/>
    <w:rsid w:val="001F4D2B"/>
    <w:rsid w:val="00215568"/>
    <w:rsid w:val="00223234"/>
    <w:rsid w:val="002524BB"/>
    <w:rsid w:val="00263B70"/>
    <w:rsid w:val="002834C8"/>
    <w:rsid w:val="00291996"/>
    <w:rsid w:val="002A15E1"/>
    <w:rsid w:val="002B43C4"/>
    <w:rsid w:val="002D3314"/>
    <w:rsid w:val="002D42A8"/>
    <w:rsid w:val="002D7F51"/>
    <w:rsid w:val="00301B26"/>
    <w:rsid w:val="0034434F"/>
    <w:rsid w:val="0037306C"/>
    <w:rsid w:val="00383B85"/>
    <w:rsid w:val="003A0C8F"/>
    <w:rsid w:val="003A7B8D"/>
    <w:rsid w:val="003B257E"/>
    <w:rsid w:val="0041083B"/>
    <w:rsid w:val="004370B0"/>
    <w:rsid w:val="0044691B"/>
    <w:rsid w:val="004653BA"/>
    <w:rsid w:val="00492542"/>
    <w:rsid w:val="004E11D1"/>
    <w:rsid w:val="004F688F"/>
    <w:rsid w:val="00511A42"/>
    <w:rsid w:val="00522B1C"/>
    <w:rsid w:val="00523382"/>
    <w:rsid w:val="00557021"/>
    <w:rsid w:val="005578E5"/>
    <w:rsid w:val="00582472"/>
    <w:rsid w:val="005A2D9C"/>
    <w:rsid w:val="005B239F"/>
    <w:rsid w:val="005D6413"/>
    <w:rsid w:val="00604D0A"/>
    <w:rsid w:val="00606ECE"/>
    <w:rsid w:val="0066082F"/>
    <w:rsid w:val="006B4D84"/>
    <w:rsid w:val="006C5EE2"/>
    <w:rsid w:val="006D39D2"/>
    <w:rsid w:val="006F293A"/>
    <w:rsid w:val="00736642"/>
    <w:rsid w:val="0073797A"/>
    <w:rsid w:val="00746009"/>
    <w:rsid w:val="0076709B"/>
    <w:rsid w:val="00777215"/>
    <w:rsid w:val="00780640"/>
    <w:rsid w:val="007949DD"/>
    <w:rsid w:val="00801CD3"/>
    <w:rsid w:val="008465FD"/>
    <w:rsid w:val="00890532"/>
    <w:rsid w:val="0089222F"/>
    <w:rsid w:val="008B5B10"/>
    <w:rsid w:val="008C6882"/>
    <w:rsid w:val="00900088"/>
    <w:rsid w:val="00916A37"/>
    <w:rsid w:val="00931CDD"/>
    <w:rsid w:val="00944301"/>
    <w:rsid w:val="00956456"/>
    <w:rsid w:val="00976DEF"/>
    <w:rsid w:val="009878CB"/>
    <w:rsid w:val="009B5215"/>
    <w:rsid w:val="009C3D34"/>
    <w:rsid w:val="009E04AB"/>
    <w:rsid w:val="00A304F6"/>
    <w:rsid w:val="00A62811"/>
    <w:rsid w:val="00A901CA"/>
    <w:rsid w:val="00AA6CC1"/>
    <w:rsid w:val="00AB2008"/>
    <w:rsid w:val="00AB6DD2"/>
    <w:rsid w:val="00AE3535"/>
    <w:rsid w:val="00B0095C"/>
    <w:rsid w:val="00B33FAD"/>
    <w:rsid w:val="00B6786E"/>
    <w:rsid w:val="00B75810"/>
    <w:rsid w:val="00B97041"/>
    <w:rsid w:val="00BB72DA"/>
    <w:rsid w:val="00BC6ECB"/>
    <w:rsid w:val="00C03189"/>
    <w:rsid w:val="00C41FD4"/>
    <w:rsid w:val="00C47A98"/>
    <w:rsid w:val="00C936F3"/>
    <w:rsid w:val="00CC3ABE"/>
    <w:rsid w:val="00CD75F0"/>
    <w:rsid w:val="00CF2F0C"/>
    <w:rsid w:val="00D20CCB"/>
    <w:rsid w:val="00D34792"/>
    <w:rsid w:val="00D371CC"/>
    <w:rsid w:val="00D50FC1"/>
    <w:rsid w:val="00D63AA1"/>
    <w:rsid w:val="00DA74ED"/>
    <w:rsid w:val="00DB7F45"/>
    <w:rsid w:val="00E14198"/>
    <w:rsid w:val="00E56697"/>
    <w:rsid w:val="00E72CDE"/>
    <w:rsid w:val="00E92183"/>
    <w:rsid w:val="00E94922"/>
    <w:rsid w:val="00E9729C"/>
    <w:rsid w:val="00ED6C0A"/>
    <w:rsid w:val="00F0083D"/>
    <w:rsid w:val="00F32C56"/>
    <w:rsid w:val="00F36DAF"/>
    <w:rsid w:val="00F40082"/>
    <w:rsid w:val="00F50708"/>
    <w:rsid w:val="00F57150"/>
    <w:rsid w:val="00F66C30"/>
    <w:rsid w:val="00F7095C"/>
    <w:rsid w:val="00F717A7"/>
    <w:rsid w:val="00F72B9B"/>
    <w:rsid w:val="00FA3A31"/>
    <w:rsid w:val="00FA630A"/>
    <w:rsid w:val="00FD337F"/>
    <w:rsid w:val="00FD50AC"/>
    <w:rsid w:val="00FE2247"/>
    <w:rsid w:val="00FE49A9"/>
    <w:rsid w:val="00FF02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0CC07"/>
  <w15:chartTrackingRefBased/>
  <w15:docId w15:val="{74BA697B-CCA9-4A3F-906E-B82229A5D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FA3A31"/>
    <w:pPr>
      <w:suppressAutoHyphens/>
      <w:spacing w:after="0" w:line="240" w:lineRule="auto"/>
    </w:pPr>
    <w:rPr>
      <w:rFonts w:ascii="Calibri" w:eastAsia="Calibri" w:hAnsi="Calibri" w:cs="Calibri"/>
      <w:color w:val="FF0000"/>
      <w:kern w:val="0"/>
      <w:sz w:val="20"/>
      <w:szCs w:val="20"/>
      <w:lang w:eastAsia="zh-CN"/>
    </w:rPr>
  </w:style>
  <w:style w:type="paragraph" w:styleId="Heading1">
    <w:name w:val="heading 1"/>
    <w:basedOn w:val="Normal"/>
    <w:next w:val="Normal"/>
    <w:link w:val="Heading1Char"/>
    <w:uiPriority w:val="9"/>
    <w:qFormat/>
    <w:rsid w:val="002834C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FA3A31"/>
    <w:pPr>
      <w:tabs>
        <w:tab w:val="left" w:pos="357"/>
        <w:tab w:val="left" w:pos="714"/>
        <w:tab w:val="left" w:pos="2552"/>
      </w:tabs>
      <w:suppressAutoHyphens/>
      <w:spacing w:before="120" w:after="120" w:line="240" w:lineRule="auto"/>
    </w:pPr>
    <w:rPr>
      <w:rFonts w:eastAsiaTheme="minorEastAsia"/>
      <w:color w:val="000000" w:themeColor="text1"/>
      <w:kern w:val="0"/>
      <w:lang w:eastAsia="zh-CN"/>
    </w:rPr>
  </w:style>
  <w:style w:type="character" w:customStyle="1" w:styleId="BodyTextChar">
    <w:name w:val="Body Text Char"/>
    <w:basedOn w:val="DefaultParagraphFont"/>
    <w:link w:val="BodyText"/>
    <w:rsid w:val="00FA3A31"/>
    <w:rPr>
      <w:rFonts w:eastAsiaTheme="minorEastAsia"/>
      <w:color w:val="000000" w:themeColor="text1"/>
      <w:kern w:val="0"/>
      <w:lang w:eastAsia="zh-CN"/>
    </w:rPr>
  </w:style>
  <w:style w:type="character" w:styleId="Hyperlink">
    <w:name w:val="Hyperlink"/>
    <w:basedOn w:val="DefaultParagraphFont"/>
    <w:uiPriority w:val="99"/>
    <w:rsid w:val="00FA3A31"/>
    <w:rPr>
      <w:color w:val="000000" w:themeColor="text1"/>
      <w:u w:val="single"/>
    </w:rPr>
  </w:style>
  <w:style w:type="character" w:styleId="CommentReference">
    <w:name w:val="annotation reference"/>
    <w:basedOn w:val="DefaultParagraphFont"/>
    <w:uiPriority w:val="99"/>
    <w:semiHidden/>
    <w:rsid w:val="00FA3A31"/>
    <w:rPr>
      <w:sz w:val="16"/>
      <w:szCs w:val="16"/>
    </w:rPr>
  </w:style>
  <w:style w:type="paragraph" w:styleId="CommentText">
    <w:name w:val="annotation text"/>
    <w:basedOn w:val="Normal"/>
    <w:link w:val="CommentTextChar"/>
    <w:uiPriority w:val="99"/>
    <w:rsid w:val="00FA3A31"/>
  </w:style>
  <w:style w:type="character" w:customStyle="1" w:styleId="CommentTextChar">
    <w:name w:val="Comment Text Char"/>
    <w:basedOn w:val="DefaultParagraphFont"/>
    <w:link w:val="CommentText"/>
    <w:uiPriority w:val="99"/>
    <w:rsid w:val="00FA3A31"/>
    <w:rPr>
      <w:rFonts w:ascii="Calibri" w:eastAsia="Calibri" w:hAnsi="Calibri" w:cs="Calibri"/>
      <w:color w:val="FF0000"/>
      <w:kern w:val="0"/>
      <w:sz w:val="20"/>
      <w:szCs w:val="20"/>
      <w:lang w:eastAsia="zh-CN"/>
    </w:rPr>
  </w:style>
  <w:style w:type="paragraph" w:customStyle="1" w:styleId="BodyTextCentred">
    <w:name w:val="Body Text Centred"/>
    <w:basedOn w:val="BodyText"/>
    <w:uiPriority w:val="4"/>
    <w:qFormat/>
    <w:rsid w:val="00FA3A31"/>
    <w:pPr>
      <w:tabs>
        <w:tab w:val="clear" w:pos="2552"/>
      </w:tabs>
      <w:jc w:val="center"/>
    </w:pPr>
  </w:style>
  <w:style w:type="table" w:styleId="ListTable3-Accent4">
    <w:name w:val="List Table 3 Accent 4"/>
    <w:basedOn w:val="TableNormal"/>
    <w:uiPriority w:val="48"/>
    <w:rsid w:val="00FA3A31"/>
    <w:pPr>
      <w:spacing w:after="0" w:line="240" w:lineRule="auto"/>
    </w:pPr>
    <w:rPr>
      <w:rFonts w:eastAsiaTheme="minorEastAsia"/>
      <w:kern w:val="0"/>
      <w:lang w:eastAsia="zh-CN"/>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blStylePr w:type="firstRow">
      <w:rPr>
        <w:b/>
        <w:bCs/>
        <w:color w:val="FFFFFF" w:themeColor="background1"/>
      </w:rPr>
      <w:tblPr/>
      <w:trPr>
        <w:tblHeader/>
      </w:tr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cBorders>
        <w:shd w:val="clear" w:color="auto" w:fill="FFC000" w:themeFill="accent4"/>
      </w:tcPr>
    </w:tblStylePr>
    <w:tblStylePr w:type="lastRow">
      <w:rPr>
        <w:b w:val="0"/>
        <w:bCs/>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cBorders>
        <w:shd w:val="clear" w:color="auto" w:fill="FFFFFF" w:themeFill="background1"/>
      </w:tcPr>
    </w:tblStylePr>
    <w:tblStylePr w:type="firstCol">
      <w:rPr>
        <w:b w:val="0"/>
        <w:bCs/>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cBorders>
        <w:shd w:val="clear" w:color="auto" w:fill="FFFFFF" w:themeFill="background1"/>
      </w:tcPr>
    </w:tblStylePr>
    <w:tblStylePr w:type="lastCol">
      <w:rPr>
        <w:b w:val="0"/>
        <w:bCs/>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cBorders>
        <w:shd w:val="clear" w:color="auto" w:fill="FFFFFF" w:themeFill="background1"/>
      </w:tcPr>
    </w:tblStylePr>
    <w:tblStylePr w:type="band1Vert">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cBorders>
      </w:tcPr>
    </w:tblStylePr>
    <w:tblStylePr w:type="band2Vert">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cBorders>
      </w:tcPr>
    </w:tblStylePr>
    <w:tblStylePr w:type="band1Horz">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cBorders>
      </w:tcPr>
    </w:tblStylePr>
    <w:tblStylePr w:type="band2Horz">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cBorders>
      </w:tcPr>
    </w:tblStylePr>
    <w:tblStylePr w:type="neCell">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cBorders>
      </w:tcPr>
    </w:tblStylePr>
    <w:tblStylePr w:type="nwCell">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cBorders>
      </w:tcPr>
    </w:tblStylePr>
    <w:tblStylePr w:type="seCell">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cBorders>
      </w:tcPr>
    </w:tblStylePr>
    <w:tblStylePr w:type="swCell">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cBorders>
      </w:tcPr>
    </w:tblStylePr>
  </w:style>
  <w:style w:type="paragraph" w:styleId="List">
    <w:name w:val="List"/>
    <w:basedOn w:val="Normal"/>
    <w:rsid w:val="00FA3A31"/>
    <w:pPr>
      <w:ind w:left="283" w:hanging="283"/>
      <w:contextualSpacing/>
    </w:pPr>
  </w:style>
  <w:style w:type="paragraph" w:styleId="Header">
    <w:name w:val="header"/>
    <w:basedOn w:val="Normal"/>
    <w:link w:val="HeaderChar"/>
    <w:uiPriority w:val="99"/>
    <w:unhideWhenUsed/>
    <w:rsid w:val="00F36DAF"/>
    <w:pPr>
      <w:tabs>
        <w:tab w:val="center" w:pos="4513"/>
        <w:tab w:val="right" w:pos="9026"/>
      </w:tabs>
    </w:pPr>
  </w:style>
  <w:style w:type="character" w:customStyle="1" w:styleId="HeaderChar">
    <w:name w:val="Header Char"/>
    <w:basedOn w:val="DefaultParagraphFont"/>
    <w:link w:val="Header"/>
    <w:uiPriority w:val="99"/>
    <w:rsid w:val="00F36DAF"/>
    <w:rPr>
      <w:rFonts w:ascii="Calibri" w:eastAsia="Calibri" w:hAnsi="Calibri" w:cs="Calibri"/>
      <w:color w:val="FF0000"/>
      <w:kern w:val="0"/>
      <w:sz w:val="20"/>
      <w:szCs w:val="20"/>
      <w:lang w:eastAsia="zh-CN"/>
    </w:rPr>
  </w:style>
  <w:style w:type="paragraph" w:styleId="Footer">
    <w:name w:val="footer"/>
    <w:basedOn w:val="Normal"/>
    <w:link w:val="FooterChar"/>
    <w:uiPriority w:val="99"/>
    <w:unhideWhenUsed/>
    <w:rsid w:val="00F36DAF"/>
    <w:pPr>
      <w:tabs>
        <w:tab w:val="center" w:pos="4513"/>
        <w:tab w:val="right" w:pos="9026"/>
      </w:tabs>
    </w:pPr>
  </w:style>
  <w:style w:type="character" w:customStyle="1" w:styleId="FooterChar">
    <w:name w:val="Footer Char"/>
    <w:basedOn w:val="DefaultParagraphFont"/>
    <w:link w:val="Footer"/>
    <w:uiPriority w:val="99"/>
    <w:rsid w:val="00F36DAF"/>
    <w:rPr>
      <w:rFonts w:ascii="Calibri" w:eastAsia="Calibri" w:hAnsi="Calibri" w:cs="Calibri"/>
      <w:color w:val="FF0000"/>
      <w:kern w:val="0"/>
      <w:sz w:val="20"/>
      <w:szCs w:val="20"/>
      <w:lang w:eastAsia="zh-CN"/>
    </w:rPr>
  </w:style>
  <w:style w:type="table" w:customStyle="1" w:styleId="ListTable3-Accent41">
    <w:name w:val="List Table 3 - Accent 41"/>
    <w:basedOn w:val="TableNormal"/>
    <w:next w:val="ListTable3-Accent4"/>
    <w:uiPriority w:val="48"/>
    <w:rsid w:val="00F36DAF"/>
    <w:pPr>
      <w:spacing w:after="0" w:line="240" w:lineRule="auto"/>
    </w:pPr>
    <w:rPr>
      <w:rFonts w:eastAsia="SimSun"/>
      <w:kern w:val="0"/>
      <w:lang w:eastAsia="zh-CN"/>
    </w:rPr>
    <w:tblPr>
      <w:tblStyleRowBandSize w:val="1"/>
      <w:tblStyleColBandSize w:val="1"/>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Pr>
    <w:tblStylePr w:type="firstRow">
      <w:rPr>
        <w:b/>
        <w:bCs/>
        <w:color w:val="FFFFFF"/>
      </w:rPr>
      <w:tblPr/>
      <w:trPr>
        <w:tblHeader/>
      </w:trPr>
      <w:tcPr>
        <w:tcBorders>
          <w:top w:val="single" w:sz="4" w:space="0" w:color="002664"/>
          <w:left w:val="single" w:sz="4" w:space="0" w:color="002664"/>
          <w:bottom w:val="single" w:sz="4" w:space="0" w:color="002664"/>
          <w:right w:val="single" w:sz="4" w:space="0" w:color="002664"/>
          <w:insideH w:val="single" w:sz="4" w:space="0" w:color="002664"/>
          <w:insideV w:val="single" w:sz="4" w:space="0" w:color="002664"/>
        </w:tcBorders>
        <w:shd w:val="clear" w:color="auto" w:fill="8CE0FF"/>
      </w:tcPr>
    </w:tblStylePr>
    <w:tblStylePr w:type="lastRow">
      <w:rPr>
        <w:b w:val="0"/>
        <w:bCs/>
      </w:rPr>
      <w:tblPr/>
      <w:tcPr>
        <w:tcBorders>
          <w:top w:val="single" w:sz="4" w:space="0" w:color="002664"/>
          <w:left w:val="single" w:sz="4" w:space="0" w:color="002664"/>
          <w:bottom w:val="single" w:sz="4" w:space="0" w:color="002664"/>
          <w:right w:val="single" w:sz="4" w:space="0" w:color="002664"/>
          <w:insideH w:val="single" w:sz="4" w:space="0" w:color="002664"/>
          <w:insideV w:val="single" w:sz="4" w:space="0" w:color="002664"/>
        </w:tcBorders>
        <w:shd w:val="clear" w:color="auto" w:fill="FFFFFF"/>
      </w:tcPr>
    </w:tblStylePr>
    <w:tblStylePr w:type="firstCol">
      <w:rPr>
        <w:b w:val="0"/>
        <w:bCs/>
      </w:rPr>
      <w:tblPr/>
      <w:tcPr>
        <w:tcBorders>
          <w:top w:val="single" w:sz="4" w:space="0" w:color="002664"/>
          <w:left w:val="single" w:sz="4" w:space="0" w:color="002664"/>
          <w:bottom w:val="single" w:sz="4" w:space="0" w:color="002664"/>
          <w:right w:val="single" w:sz="4" w:space="0" w:color="002664"/>
          <w:insideH w:val="single" w:sz="4" w:space="0" w:color="002664"/>
          <w:insideV w:val="single" w:sz="4" w:space="0" w:color="002664"/>
        </w:tcBorders>
        <w:shd w:val="clear" w:color="auto" w:fill="FFFFFF"/>
      </w:tcPr>
    </w:tblStylePr>
    <w:tblStylePr w:type="lastCol">
      <w:rPr>
        <w:b w:val="0"/>
        <w:bCs/>
      </w:rPr>
      <w:tblPr/>
      <w:tcPr>
        <w:tcBorders>
          <w:top w:val="single" w:sz="4" w:space="0" w:color="002664"/>
          <w:left w:val="single" w:sz="4" w:space="0" w:color="002664"/>
          <w:bottom w:val="single" w:sz="4" w:space="0" w:color="002664"/>
          <w:right w:val="single" w:sz="4" w:space="0" w:color="002664"/>
          <w:insideH w:val="single" w:sz="4" w:space="0" w:color="002664"/>
          <w:insideV w:val="single" w:sz="4" w:space="0" w:color="002664"/>
        </w:tcBorders>
        <w:shd w:val="clear" w:color="auto" w:fill="FFFFFF"/>
      </w:tcPr>
    </w:tblStylePr>
    <w:tblStylePr w:type="band1Vert">
      <w:tblPr/>
      <w:tcPr>
        <w:tcBorders>
          <w:top w:val="single" w:sz="4" w:space="0" w:color="002664"/>
          <w:left w:val="single" w:sz="4" w:space="0" w:color="002664"/>
          <w:bottom w:val="single" w:sz="4" w:space="0" w:color="002664"/>
          <w:right w:val="single" w:sz="4" w:space="0" w:color="002664"/>
          <w:insideH w:val="single" w:sz="4" w:space="0" w:color="002664"/>
          <w:insideV w:val="single" w:sz="4" w:space="0" w:color="002664"/>
        </w:tcBorders>
      </w:tcPr>
    </w:tblStylePr>
    <w:tblStylePr w:type="band2Vert">
      <w:tblPr/>
      <w:tcPr>
        <w:tcBorders>
          <w:top w:val="single" w:sz="4" w:space="0" w:color="002664"/>
          <w:left w:val="single" w:sz="4" w:space="0" w:color="002664"/>
          <w:bottom w:val="single" w:sz="4" w:space="0" w:color="002664"/>
          <w:right w:val="single" w:sz="4" w:space="0" w:color="002664"/>
          <w:insideH w:val="single" w:sz="4" w:space="0" w:color="002664"/>
          <w:insideV w:val="single" w:sz="4" w:space="0" w:color="002664"/>
        </w:tcBorders>
      </w:tcPr>
    </w:tblStylePr>
    <w:tblStylePr w:type="band1Horz">
      <w:tblPr/>
      <w:tcPr>
        <w:tcBorders>
          <w:top w:val="single" w:sz="4" w:space="0" w:color="002664"/>
          <w:left w:val="single" w:sz="4" w:space="0" w:color="002664"/>
          <w:bottom w:val="single" w:sz="4" w:space="0" w:color="002664"/>
          <w:right w:val="single" w:sz="4" w:space="0" w:color="002664"/>
          <w:insideH w:val="single" w:sz="4" w:space="0" w:color="002664"/>
          <w:insideV w:val="single" w:sz="4" w:space="0" w:color="002664"/>
        </w:tcBorders>
      </w:tcPr>
    </w:tblStylePr>
    <w:tblStylePr w:type="band2Horz">
      <w:tblPr/>
      <w:tcPr>
        <w:tcBorders>
          <w:top w:val="single" w:sz="4" w:space="0" w:color="002664"/>
          <w:left w:val="single" w:sz="4" w:space="0" w:color="002664"/>
          <w:bottom w:val="single" w:sz="4" w:space="0" w:color="002664"/>
          <w:right w:val="single" w:sz="4" w:space="0" w:color="002664"/>
          <w:insideH w:val="single" w:sz="4" w:space="0" w:color="002664"/>
          <w:insideV w:val="single" w:sz="4" w:space="0" w:color="002664"/>
        </w:tcBorders>
      </w:tcPr>
    </w:tblStylePr>
    <w:tblStylePr w:type="neCell">
      <w:tblPr/>
      <w:tcPr>
        <w:tcBorders>
          <w:top w:val="single" w:sz="4" w:space="0" w:color="002664"/>
          <w:left w:val="single" w:sz="4" w:space="0" w:color="002664"/>
          <w:bottom w:val="single" w:sz="4" w:space="0" w:color="002664"/>
          <w:right w:val="single" w:sz="4" w:space="0" w:color="002664"/>
          <w:insideH w:val="single" w:sz="4" w:space="0" w:color="002664"/>
          <w:insideV w:val="single" w:sz="4" w:space="0" w:color="002664"/>
        </w:tcBorders>
      </w:tcPr>
    </w:tblStylePr>
    <w:tblStylePr w:type="nwCell">
      <w:tblPr/>
      <w:tcPr>
        <w:tcBorders>
          <w:top w:val="single" w:sz="4" w:space="0" w:color="002664"/>
          <w:left w:val="single" w:sz="4" w:space="0" w:color="002664"/>
          <w:bottom w:val="single" w:sz="4" w:space="0" w:color="002664"/>
          <w:right w:val="single" w:sz="4" w:space="0" w:color="002664"/>
          <w:insideH w:val="single" w:sz="4" w:space="0" w:color="002664"/>
          <w:insideV w:val="single" w:sz="4" w:space="0" w:color="002664"/>
        </w:tcBorders>
      </w:tcPr>
    </w:tblStylePr>
    <w:tblStylePr w:type="seCell">
      <w:tblPr/>
      <w:tcPr>
        <w:tcBorders>
          <w:top w:val="single" w:sz="4" w:space="0" w:color="002664"/>
          <w:left w:val="single" w:sz="4" w:space="0" w:color="002664"/>
          <w:bottom w:val="single" w:sz="4" w:space="0" w:color="002664"/>
          <w:right w:val="single" w:sz="4" w:space="0" w:color="002664"/>
          <w:insideH w:val="single" w:sz="4" w:space="0" w:color="002664"/>
          <w:insideV w:val="single" w:sz="4" w:space="0" w:color="002664"/>
        </w:tcBorders>
      </w:tcPr>
    </w:tblStylePr>
    <w:tblStylePr w:type="swCell">
      <w:tblPr/>
      <w:tcPr>
        <w:tcBorders>
          <w:top w:val="single" w:sz="4" w:space="0" w:color="002664"/>
          <w:left w:val="single" w:sz="4" w:space="0" w:color="002664"/>
          <w:bottom w:val="single" w:sz="4" w:space="0" w:color="002664"/>
          <w:right w:val="single" w:sz="4" w:space="0" w:color="002664"/>
          <w:insideH w:val="single" w:sz="4" w:space="0" w:color="002664"/>
          <w:insideV w:val="single" w:sz="4" w:space="0" w:color="002664"/>
        </w:tcBorders>
      </w:tcPr>
    </w:tblStylePr>
  </w:style>
  <w:style w:type="paragraph" w:styleId="ListParagraph">
    <w:name w:val="List Paragraph"/>
    <w:basedOn w:val="Normal"/>
    <w:uiPriority w:val="34"/>
    <w:qFormat/>
    <w:rsid w:val="00F72B9B"/>
    <w:pPr>
      <w:ind w:left="720"/>
      <w:contextualSpacing/>
    </w:pPr>
  </w:style>
  <w:style w:type="paragraph" w:styleId="ListNumber">
    <w:name w:val="List Number"/>
    <w:basedOn w:val="Normal"/>
    <w:uiPriority w:val="99"/>
    <w:semiHidden/>
    <w:unhideWhenUsed/>
    <w:rsid w:val="002524BB"/>
    <w:pPr>
      <w:numPr>
        <w:numId w:val="7"/>
      </w:numPr>
      <w:contextualSpacing/>
    </w:pPr>
  </w:style>
  <w:style w:type="table" w:customStyle="1" w:styleId="ListTable3-Accent42">
    <w:name w:val="List Table 3 - Accent 42"/>
    <w:basedOn w:val="TableNormal"/>
    <w:next w:val="ListTable3-Accent4"/>
    <w:uiPriority w:val="48"/>
    <w:rsid w:val="002524BB"/>
    <w:pPr>
      <w:spacing w:after="0" w:line="240" w:lineRule="auto"/>
    </w:pPr>
    <w:rPr>
      <w:rFonts w:eastAsia="SimSun"/>
      <w:kern w:val="0"/>
      <w:lang w:eastAsia="zh-CN"/>
      <w14:ligatures w14:val="none"/>
    </w:rPr>
    <w:tblPr>
      <w:tblStyleRowBandSize w:val="1"/>
      <w:tblStyleColBandSize w:val="1"/>
      <w:tblBorders>
        <w:top w:val="single" w:sz="4" w:space="0" w:color="146CFD"/>
        <w:left w:val="single" w:sz="4" w:space="0" w:color="146CFD"/>
        <w:bottom w:val="single" w:sz="4" w:space="0" w:color="146CFD"/>
        <w:right w:val="single" w:sz="4" w:space="0" w:color="146CFD"/>
        <w:insideH w:val="single" w:sz="4" w:space="0" w:color="146CFD"/>
        <w:insideV w:val="single" w:sz="4" w:space="0" w:color="146CFD"/>
      </w:tblBorders>
    </w:tblPr>
    <w:tblStylePr w:type="firstRow">
      <w:rPr>
        <w:b/>
        <w:bCs/>
        <w:color w:val="FFFFFF"/>
      </w:rPr>
      <w:tblPr/>
      <w:trPr>
        <w:tblHeader/>
      </w:trPr>
      <w:tcPr>
        <w:tcBorders>
          <w:top w:val="single" w:sz="4" w:space="0" w:color="146CFD"/>
          <w:left w:val="single" w:sz="4" w:space="0" w:color="146CFD"/>
          <w:bottom w:val="single" w:sz="4" w:space="0" w:color="146CFD"/>
          <w:right w:val="single" w:sz="4" w:space="0" w:color="146CFD"/>
          <w:insideH w:val="single" w:sz="4" w:space="0" w:color="146CFD"/>
          <w:insideV w:val="single" w:sz="4" w:space="0" w:color="146CFD"/>
        </w:tcBorders>
        <w:shd w:val="clear" w:color="auto" w:fill="8CE0FF"/>
      </w:tcPr>
    </w:tblStylePr>
    <w:tblStylePr w:type="lastRow">
      <w:rPr>
        <w:b w:val="0"/>
        <w:bCs/>
      </w:rPr>
      <w:tblPr/>
      <w:tcPr>
        <w:tcBorders>
          <w:top w:val="single" w:sz="4" w:space="0" w:color="146CFD"/>
          <w:left w:val="single" w:sz="4" w:space="0" w:color="146CFD"/>
          <w:bottom w:val="single" w:sz="4" w:space="0" w:color="146CFD"/>
          <w:right w:val="single" w:sz="4" w:space="0" w:color="146CFD"/>
          <w:insideH w:val="single" w:sz="4" w:space="0" w:color="146CFD"/>
          <w:insideV w:val="single" w:sz="4" w:space="0" w:color="146CFD"/>
        </w:tcBorders>
        <w:shd w:val="clear" w:color="auto" w:fill="FFFFFF"/>
      </w:tcPr>
    </w:tblStylePr>
    <w:tblStylePr w:type="firstCol">
      <w:rPr>
        <w:b w:val="0"/>
        <w:bCs/>
      </w:rPr>
      <w:tblPr/>
      <w:tcPr>
        <w:tcBorders>
          <w:top w:val="single" w:sz="4" w:space="0" w:color="146CFD"/>
          <w:left w:val="single" w:sz="4" w:space="0" w:color="146CFD"/>
          <w:bottom w:val="single" w:sz="4" w:space="0" w:color="146CFD"/>
          <w:right w:val="single" w:sz="4" w:space="0" w:color="146CFD"/>
          <w:insideH w:val="single" w:sz="4" w:space="0" w:color="146CFD"/>
          <w:insideV w:val="single" w:sz="4" w:space="0" w:color="146CFD"/>
        </w:tcBorders>
        <w:shd w:val="clear" w:color="auto" w:fill="FFFFFF"/>
      </w:tcPr>
    </w:tblStylePr>
    <w:tblStylePr w:type="lastCol">
      <w:rPr>
        <w:b w:val="0"/>
        <w:bCs/>
      </w:rPr>
      <w:tblPr/>
      <w:tcPr>
        <w:tcBorders>
          <w:top w:val="single" w:sz="4" w:space="0" w:color="146CFD"/>
          <w:left w:val="single" w:sz="4" w:space="0" w:color="146CFD"/>
          <w:bottom w:val="single" w:sz="4" w:space="0" w:color="146CFD"/>
          <w:right w:val="single" w:sz="4" w:space="0" w:color="146CFD"/>
          <w:insideH w:val="single" w:sz="4" w:space="0" w:color="146CFD"/>
          <w:insideV w:val="single" w:sz="4" w:space="0" w:color="146CFD"/>
        </w:tcBorders>
        <w:shd w:val="clear" w:color="auto" w:fill="FFFFFF"/>
      </w:tcPr>
    </w:tblStylePr>
    <w:tblStylePr w:type="band1Vert">
      <w:tblPr/>
      <w:tcPr>
        <w:tcBorders>
          <w:top w:val="single" w:sz="4" w:space="0" w:color="146CFD"/>
          <w:left w:val="single" w:sz="4" w:space="0" w:color="146CFD"/>
          <w:bottom w:val="single" w:sz="4" w:space="0" w:color="146CFD"/>
          <w:right w:val="single" w:sz="4" w:space="0" w:color="146CFD"/>
          <w:insideH w:val="single" w:sz="4" w:space="0" w:color="146CFD"/>
          <w:insideV w:val="single" w:sz="4" w:space="0" w:color="146CFD"/>
        </w:tcBorders>
      </w:tcPr>
    </w:tblStylePr>
    <w:tblStylePr w:type="band2Vert">
      <w:tblPr/>
      <w:tcPr>
        <w:tcBorders>
          <w:top w:val="single" w:sz="4" w:space="0" w:color="146CFD"/>
          <w:left w:val="single" w:sz="4" w:space="0" w:color="146CFD"/>
          <w:bottom w:val="single" w:sz="4" w:space="0" w:color="146CFD"/>
          <w:right w:val="single" w:sz="4" w:space="0" w:color="146CFD"/>
          <w:insideH w:val="single" w:sz="4" w:space="0" w:color="146CFD"/>
          <w:insideV w:val="single" w:sz="4" w:space="0" w:color="146CFD"/>
        </w:tcBorders>
      </w:tcPr>
    </w:tblStylePr>
    <w:tblStylePr w:type="band1Horz">
      <w:tblPr/>
      <w:tcPr>
        <w:tcBorders>
          <w:top w:val="single" w:sz="4" w:space="0" w:color="146CFD"/>
          <w:left w:val="single" w:sz="4" w:space="0" w:color="146CFD"/>
          <w:bottom w:val="single" w:sz="4" w:space="0" w:color="146CFD"/>
          <w:right w:val="single" w:sz="4" w:space="0" w:color="146CFD"/>
          <w:insideH w:val="single" w:sz="4" w:space="0" w:color="146CFD"/>
          <w:insideV w:val="single" w:sz="4" w:space="0" w:color="146CFD"/>
        </w:tcBorders>
      </w:tcPr>
    </w:tblStylePr>
    <w:tblStylePr w:type="band2Horz">
      <w:tblPr/>
      <w:tcPr>
        <w:tcBorders>
          <w:top w:val="single" w:sz="4" w:space="0" w:color="146CFD"/>
          <w:left w:val="single" w:sz="4" w:space="0" w:color="146CFD"/>
          <w:bottom w:val="single" w:sz="4" w:space="0" w:color="146CFD"/>
          <w:right w:val="single" w:sz="4" w:space="0" w:color="146CFD"/>
          <w:insideH w:val="single" w:sz="4" w:space="0" w:color="146CFD"/>
          <w:insideV w:val="single" w:sz="4" w:space="0" w:color="146CFD"/>
        </w:tcBorders>
      </w:tcPr>
    </w:tblStylePr>
    <w:tblStylePr w:type="neCell">
      <w:tblPr/>
      <w:tcPr>
        <w:tcBorders>
          <w:top w:val="single" w:sz="4" w:space="0" w:color="146CFD"/>
          <w:left w:val="single" w:sz="4" w:space="0" w:color="146CFD"/>
          <w:bottom w:val="single" w:sz="4" w:space="0" w:color="146CFD"/>
          <w:right w:val="single" w:sz="4" w:space="0" w:color="146CFD"/>
          <w:insideH w:val="single" w:sz="4" w:space="0" w:color="146CFD"/>
          <w:insideV w:val="single" w:sz="4" w:space="0" w:color="146CFD"/>
        </w:tcBorders>
      </w:tcPr>
    </w:tblStylePr>
    <w:tblStylePr w:type="nwCell">
      <w:tblPr/>
      <w:tcPr>
        <w:tcBorders>
          <w:top w:val="single" w:sz="4" w:space="0" w:color="146CFD"/>
          <w:left w:val="single" w:sz="4" w:space="0" w:color="146CFD"/>
          <w:bottom w:val="single" w:sz="4" w:space="0" w:color="146CFD"/>
          <w:right w:val="single" w:sz="4" w:space="0" w:color="146CFD"/>
          <w:insideH w:val="single" w:sz="4" w:space="0" w:color="146CFD"/>
          <w:insideV w:val="single" w:sz="4" w:space="0" w:color="146CFD"/>
        </w:tcBorders>
      </w:tcPr>
    </w:tblStylePr>
    <w:tblStylePr w:type="seCell">
      <w:tblPr/>
      <w:tcPr>
        <w:tcBorders>
          <w:top w:val="single" w:sz="4" w:space="0" w:color="146CFD"/>
          <w:left w:val="single" w:sz="4" w:space="0" w:color="146CFD"/>
          <w:bottom w:val="single" w:sz="4" w:space="0" w:color="146CFD"/>
          <w:right w:val="single" w:sz="4" w:space="0" w:color="146CFD"/>
          <w:insideH w:val="single" w:sz="4" w:space="0" w:color="146CFD"/>
          <w:insideV w:val="single" w:sz="4" w:space="0" w:color="146CFD"/>
        </w:tcBorders>
      </w:tcPr>
    </w:tblStylePr>
    <w:tblStylePr w:type="swCell">
      <w:tblPr/>
      <w:tcPr>
        <w:tcBorders>
          <w:top w:val="single" w:sz="4" w:space="0" w:color="146CFD"/>
          <w:left w:val="single" w:sz="4" w:space="0" w:color="146CFD"/>
          <w:bottom w:val="single" w:sz="4" w:space="0" w:color="146CFD"/>
          <w:right w:val="single" w:sz="4" w:space="0" w:color="146CFD"/>
          <w:insideH w:val="single" w:sz="4" w:space="0" w:color="146CFD"/>
          <w:insideV w:val="single" w:sz="4" w:space="0" w:color="146CFD"/>
        </w:tcBorders>
      </w:tcPr>
    </w:tblStylePr>
  </w:style>
  <w:style w:type="paragraph" w:styleId="Revision">
    <w:name w:val="Revision"/>
    <w:hidden/>
    <w:uiPriority w:val="99"/>
    <w:semiHidden/>
    <w:rsid w:val="00B6786E"/>
    <w:pPr>
      <w:spacing w:after="0" w:line="240" w:lineRule="auto"/>
    </w:pPr>
    <w:rPr>
      <w:rFonts w:ascii="Calibri" w:eastAsia="Calibri" w:hAnsi="Calibri" w:cs="Calibri"/>
      <w:color w:val="FF0000"/>
      <w:kern w:val="0"/>
      <w:sz w:val="20"/>
      <w:szCs w:val="20"/>
      <w:lang w:eastAsia="zh-CN"/>
    </w:rPr>
  </w:style>
  <w:style w:type="character" w:styleId="UnresolvedMention">
    <w:name w:val="Unresolved Mention"/>
    <w:basedOn w:val="DefaultParagraphFont"/>
    <w:uiPriority w:val="99"/>
    <w:semiHidden/>
    <w:unhideWhenUsed/>
    <w:rsid w:val="008465FD"/>
    <w:rPr>
      <w:color w:val="605E5C"/>
      <w:shd w:val="clear" w:color="auto" w:fill="E1DFDD"/>
    </w:rPr>
  </w:style>
  <w:style w:type="character" w:customStyle="1" w:styleId="Heading1Char">
    <w:name w:val="Heading 1 Char"/>
    <w:basedOn w:val="DefaultParagraphFont"/>
    <w:link w:val="Heading1"/>
    <w:uiPriority w:val="9"/>
    <w:rsid w:val="002834C8"/>
    <w:rPr>
      <w:rFonts w:asciiTheme="majorHAnsi" w:eastAsiaTheme="majorEastAsia" w:hAnsiTheme="majorHAnsi" w:cstheme="majorBidi"/>
      <w:color w:val="2F5496" w:themeColor="accent1" w:themeShade="BF"/>
      <w:kern w:val="0"/>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egislation.nsw.gov.au/view/html/inforce/current/sl-2018-068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COQUISA/AppData/Local/Microsoft/Windows/INetCache/Content.Outlook/BD065J64/legislation@treasury.nsw.gov.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treasury.nsw.gov.au/projects-research/consult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7DCB8243C0124689424FFB65F8BA1F" ma:contentTypeVersion="20" ma:contentTypeDescription="Create a new document." ma:contentTypeScope="" ma:versionID="e232480f63ff19da925170416f726c88">
  <xsd:schema xmlns:xsd="http://www.w3.org/2001/XMLSchema" xmlns:xs="http://www.w3.org/2001/XMLSchema" xmlns:p="http://schemas.microsoft.com/office/2006/metadata/properties" xmlns:ns2="2987dd7b-ad3b-4fa3-93b7-f1b6a40c259c" xmlns:ns3="be10ce44-c66e-469b-8f9a-44f6cf8d73cc" xmlns:ns4="9f0ac7ce-5f57-4ea0-9af7-01d4f3f1ccae" targetNamespace="http://schemas.microsoft.com/office/2006/metadata/properties" ma:root="true" ma:fieldsID="dd99cefa2e23f56dbe452abb13a8e5c7" ns2:_="" ns3:_="" ns4:_="">
    <xsd:import namespace="2987dd7b-ad3b-4fa3-93b7-f1b6a40c259c"/>
    <xsd:import namespace="be10ce44-c66e-469b-8f9a-44f6cf8d73cc"/>
    <xsd:import namespace="9f0ac7ce-5f57-4ea0-9af7-01d4f3f1cc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Shortlistedphotos" minOccurs="0"/>
                <xsd:element ref="ns2:Finalimagechoic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7dd7b-ad3b-4fa3-93b7-f1b6a40c25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element name="Shortlistedphotos" ma:index="24" nillable="true" ma:displayName="Shortlisted photos" ma:format="Dropdown" ma:internalName="Shortlistedphotos">
      <xsd:simpleType>
        <xsd:restriction base="dms:Choice">
          <xsd:enumeration value="Choice 1"/>
          <xsd:enumeration value="Choice 2"/>
          <xsd:enumeration value="Choice 3"/>
        </xsd:restriction>
      </xsd:simpleType>
    </xsd:element>
    <xsd:element name="Finalimagechoice" ma:index="25" nillable="true" ma:displayName="Final image choice" ma:default="1" ma:format="Dropdown" ma:internalName="Finalimagechoice">
      <xsd:simpleType>
        <xsd:restriction base="dms:Boolea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10ce44-c66e-469b-8f9a-44f6cf8d73c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fcf48e8-75c5-4d70-9c25-e0b375306a53}" ma:internalName="TaxCatchAll" ma:showField="CatchAllData" ma:web="be10ce44-c66e-469b-8f9a-44f6cf8d73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987dd7b-ad3b-4fa3-93b7-f1b6a40c259c">
      <Terms xmlns="http://schemas.microsoft.com/office/infopath/2007/PartnerControls"/>
    </lcf76f155ced4ddcb4097134ff3c332f>
    <Shortlistedphotos xmlns="2987dd7b-ad3b-4fa3-93b7-f1b6a40c259c" xsi:nil="true"/>
    <Finalimagechoice xmlns="2987dd7b-ad3b-4fa3-93b7-f1b6a40c259c">true</Finalimagechoice>
    <TaxCatchAll xmlns="9f0ac7ce-5f57-4ea0-9af7-01d4f3f1cca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1F4FBC-D3D6-4B93-9FAA-D7606C59A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7dd7b-ad3b-4fa3-93b7-f1b6a40c259c"/>
    <ds:schemaRef ds:uri="be10ce44-c66e-469b-8f9a-44f6cf8d73cc"/>
    <ds:schemaRef ds:uri="9f0ac7ce-5f57-4ea0-9af7-01d4f3f1c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45254C-5939-4FDA-99D5-D8081F155AB7}">
  <ds:schemaRefs>
    <ds:schemaRef ds:uri="http://schemas.microsoft.com/office/2006/documentManagement/types"/>
    <ds:schemaRef ds:uri="2987dd7b-ad3b-4fa3-93b7-f1b6a40c259c"/>
    <ds:schemaRef ds:uri="http://schemas.microsoft.com/office/infopath/2007/PartnerControls"/>
    <ds:schemaRef ds:uri="http://www.w3.org/XML/1998/namespace"/>
    <ds:schemaRef ds:uri="http://purl.org/dc/terms/"/>
    <ds:schemaRef ds:uri="http://schemas.openxmlformats.org/package/2006/metadata/core-properties"/>
    <ds:schemaRef ds:uri="be10ce44-c66e-469b-8f9a-44f6cf8d73cc"/>
    <ds:schemaRef ds:uri="http://schemas.microsoft.com/office/2006/metadata/properties"/>
    <ds:schemaRef ds:uri="9f0ac7ce-5f57-4ea0-9af7-01d4f3f1ccae"/>
    <ds:schemaRef ds:uri="http://purl.org/dc/dcmitype/"/>
    <ds:schemaRef ds:uri="http://purl.org/dc/elements/1.1/"/>
  </ds:schemaRefs>
</ds:datastoreItem>
</file>

<file path=customXml/itemProps3.xml><?xml version="1.0" encoding="utf-8"?>
<ds:datastoreItem xmlns:ds="http://schemas.openxmlformats.org/officeDocument/2006/customXml" ds:itemID="{52BC5258-E53F-40D2-B749-971224BC3F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2418</Words>
  <Characters>13787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16173</CharactersWithSpaces>
  <SharedDoc>false</SharedDoc>
  <HLinks>
    <vt:vector size="18" baseType="variant">
      <vt:variant>
        <vt:i4>131144</vt:i4>
      </vt:variant>
      <vt:variant>
        <vt:i4>6</vt:i4>
      </vt:variant>
      <vt:variant>
        <vt:i4>0</vt:i4>
      </vt:variant>
      <vt:variant>
        <vt:i4>5</vt:i4>
      </vt:variant>
      <vt:variant>
        <vt:lpwstr>https://legislation.nsw.gov.au/view/html/inforce/current/sl-2018-0685</vt:lpwstr>
      </vt:variant>
      <vt:variant>
        <vt:lpwstr>sch.2</vt:lpwstr>
      </vt:variant>
      <vt:variant>
        <vt:i4>6553667</vt:i4>
      </vt:variant>
      <vt:variant>
        <vt:i4>3</vt:i4>
      </vt:variant>
      <vt:variant>
        <vt:i4>0</vt:i4>
      </vt:variant>
      <vt:variant>
        <vt:i4>5</vt:i4>
      </vt:variant>
      <vt:variant>
        <vt:lpwstr>C:\Users\COQUISA\AppData\Local\Microsoft\Windows\INetCache\Content.Outlook\BD065J64\legislation@treasury.nsw.gov.au</vt:lpwstr>
      </vt:variant>
      <vt:variant>
        <vt:lpwstr/>
      </vt:variant>
      <vt:variant>
        <vt:i4>2293817</vt:i4>
      </vt:variant>
      <vt:variant>
        <vt:i4>0</vt:i4>
      </vt:variant>
      <vt:variant>
        <vt:i4>0</vt:i4>
      </vt:variant>
      <vt:variant>
        <vt:i4>5</vt:i4>
      </vt:variant>
      <vt:variant>
        <vt:lpwstr>https://www.treasury.nsw.gov.au/projects-research/consultation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Coquis</dc:creator>
  <cp:keywords/>
  <dc:description/>
  <cp:lastModifiedBy>Katherine Lin</cp:lastModifiedBy>
  <cp:revision>2</cp:revision>
  <dcterms:created xsi:type="dcterms:W3CDTF">2024-04-03T05:15:00Z</dcterms:created>
  <dcterms:modified xsi:type="dcterms:W3CDTF">2024-04-03T05:15:00Z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0x0101000A7DCB8243C0124689424FFB65F8BA1F</vt:lpwstr>
  </property>
</Properties>
</file>