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68"/>
        <w:tblW w:w="0" w:type="auto"/>
        <w:shd w:val="clear" w:color="auto" w:fill="FFFF99"/>
        <w:tblLook w:val="04A0" w:firstRow="1" w:lastRow="0" w:firstColumn="1" w:lastColumn="0" w:noHBand="0" w:noVBand="1"/>
      </w:tblPr>
      <w:tblGrid>
        <w:gridCol w:w="9118"/>
      </w:tblGrid>
      <w:tr w:rsidR="0021194E" w:rsidRPr="008634ED" w14:paraId="790F57CF" w14:textId="77777777" w:rsidTr="0021194E">
        <w:tc>
          <w:tcPr>
            <w:tcW w:w="9118" w:type="dxa"/>
            <w:shd w:val="clear" w:color="auto" w:fill="FFFF99"/>
          </w:tcPr>
          <w:p w14:paraId="694E39E1" w14:textId="1E89B1B8" w:rsidR="004E3ACF" w:rsidRPr="008634ED" w:rsidRDefault="0021194E" w:rsidP="00622759">
            <w:pPr>
              <w:spacing w:before="120" w:after="120" w:line="240" w:lineRule="auto"/>
              <w:ind w:left="57" w:right="57"/>
              <w:rPr>
                <w:rFonts w:ascii="Arial" w:hAnsi="Arial" w:cs="Arial"/>
                <w:caps/>
                <w:sz w:val="20"/>
                <w:szCs w:val="22"/>
              </w:rPr>
            </w:pPr>
            <w:r>
              <w:rPr>
                <w:rFonts w:ascii="Arial" w:hAnsi="Arial" w:cs="Arial"/>
                <w:b/>
                <w:i/>
                <w:sz w:val="20"/>
                <w:szCs w:val="22"/>
              </w:rPr>
              <w:t xml:space="preserve">This is a sample instrument </w:t>
            </w:r>
            <w:r w:rsidR="00D96386">
              <w:rPr>
                <w:rFonts w:ascii="Arial" w:hAnsi="Arial" w:cs="Arial"/>
                <w:b/>
                <w:i/>
                <w:sz w:val="20"/>
                <w:szCs w:val="22"/>
              </w:rPr>
              <w:t>of delegation</w:t>
            </w:r>
            <w:bookmarkStart w:id="0" w:name="_GoBack"/>
            <w:bookmarkEnd w:id="0"/>
            <w:r>
              <w:rPr>
                <w:rFonts w:ascii="Arial" w:hAnsi="Arial" w:cs="Arial"/>
                <w:b/>
                <w:i/>
                <w:sz w:val="20"/>
                <w:szCs w:val="22"/>
              </w:rPr>
              <w:t xml:space="preserve"> and is to be modified and used at the discretion of each </w:t>
            </w:r>
            <w:r w:rsidR="006F46C8">
              <w:rPr>
                <w:rFonts w:ascii="Arial" w:hAnsi="Arial" w:cs="Arial"/>
                <w:b/>
                <w:i/>
                <w:sz w:val="20"/>
                <w:szCs w:val="22"/>
              </w:rPr>
              <w:t>Accountable Authority</w:t>
            </w:r>
            <w:r>
              <w:rPr>
                <w:rFonts w:ascii="Arial" w:hAnsi="Arial" w:cs="Arial"/>
                <w:b/>
                <w:i/>
                <w:sz w:val="20"/>
                <w:szCs w:val="22"/>
              </w:rPr>
              <w:t xml:space="preserve">. </w:t>
            </w:r>
          </w:p>
        </w:tc>
      </w:tr>
    </w:tbl>
    <w:p w14:paraId="07006FFB" w14:textId="77777777" w:rsidR="00CF2149" w:rsidRDefault="00CF2149" w:rsidP="00A33686">
      <w:pPr>
        <w:spacing w:line="240" w:lineRule="auto"/>
        <w:rPr>
          <w:rFonts w:ascii="Arial" w:hAnsi="Arial" w:cs="Arial"/>
          <w:caps/>
          <w:sz w:val="20"/>
          <w:szCs w:val="22"/>
        </w:rPr>
      </w:pPr>
    </w:p>
    <w:p w14:paraId="403EE227" w14:textId="77777777" w:rsidR="009B4947" w:rsidRDefault="009B4947" w:rsidP="00A33686">
      <w:pPr>
        <w:spacing w:line="240" w:lineRule="auto"/>
        <w:jc w:val="center"/>
        <w:rPr>
          <w:rFonts w:ascii="Arial" w:hAnsi="Arial" w:cs="Arial"/>
          <w:b/>
          <w:caps/>
          <w:sz w:val="22"/>
        </w:rPr>
      </w:pPr>
      <w:r>
        <w:rPr>
          <w:rFonts w:ascii="Arial" w:hAnsi="Arial" w:cs="Arial"/>
          <w:b/>
          <w:caps/>
          <w:sz w:val="22"/>
        </w:rPr>
        <w:t xml:space="preserve">INSTRUMENT OF </w:t>
      </w:r>
      <w:r w:rsidR="00A33686" w:rsidRPr="00A45ECA">
        <w:rPr>
          <w:rFonts w:ascii="Arial" w:hAnsi="Arial" w:cs="Arial"/>
          <w:b/>
          <w:caps/>
          <w:sz w:val="22"/>
        </w:rPr>
        <w:t xml:space="preserve">DELEGATION UNDER THE </w:t>
      </w:r>
    </w:p>
    <w:p w14:paraId="7917D361" w14:textId="4776C0FE" w:rsidR="00A33686" w:rsidRPr="00A45ECA" w:rsidRDefault="00A33686" w:rsidP="00A33686">
      <w:pPr>
        <w:spacing w:line="240" w:lineRule="auto"/>
        <w:jc w:val="center"/>
        <w:rPr>
          <w:rFonts w:ascii="Arial" w:hAnsi="Arial" w:cs="Arial"/>
          <w:b/>
          <w:caps/>
          <w:sz w:val="22"/>
        </w:rPr>
      </w:pPr>
      <w:r w:rsidRPr="00A45ECA">
        <w:rPr>
          <w:rFonts w:ascii="Arial" w:hAnsi="Arial" w:cs="Arial"/>
          <w:b/>
          <w:i/>
          <w:caps/>
          <w:sz w:val="22"/>
        </w:rPr>
        <w:t>GOVERNMENT SECTOR FINANCE ACT 2018</w:t>
      </w:r>
      <w:r w:rsidR="00F70381" w:rsidRPr="00A45ECA">
        <w:rPr>
          <w:rFonts w:ascii="Arial" w:hAnsi="Arial" w:cs="Arial"/>
          <w:b/>
          <w:caps/>
          <w:sz w:val="22"/>
        </w:rPr>
        <w:t xml:space="preserve"> (NSW)</w:t>
      </w:r>
      <w:r w:rsidR="008B46DD" w:rsidRPr="00A45ECA">
        <w:rPr>
          <w:rFonts w:ascii="Arial" w:hAnsi="Arial" w:cs="Arial"/>
          <w:b/>
          <w:caps/>
          <w:sz w:val="22"/>
        </w:rPr>
        <w:t xml:space="preserve"> </w:t>
      </w:r>
    </w:p>
    <w:p w14:paraId="22151731" w14:textId="77777777" w:rsidR="00A33686" w:rsidRPr="00F70381" w:rsidRDefault="00A33686" w:rsidP="00A33686">
      <w:pPr>
        <w:tabs>
          <w:tab w:val="left" w:pos="3300"/>
        </w:tabs>
        <w:spacing w:line="240" w:lineRule="auto"/>
        <w:jc w:val="center"/>
        <w:rPr>
          <w:rFonts w:ascii="Arial" w:hAnsi="Arial" w:cs="Arial"/>
          <w:sz w:val="20"/>
          <w:szCs w:val="22"/>
        </w:rPr>
      </w:pPr>
      <w:r w:rsidRPr="00F70381">
        <w:rPr>
          <w:rFonts w:ascii="Arial" w:hAnsi="Arial" w:cs="Arial"/>
          <w:sz w:val="20"/>
          <w:szCs w:val="22"/>
        </w:rPr>
        <w:t xml:space="preserve">  </w:t>
      </w:r>
    </w:p>
    <w:p w14:paraId="0CC49CE5" w14:textId="77777777" w:rsidR="00A33686" w:rsidRPr="00F70381" w:rsidRDefault="00A33686" w:rsidP="00A33686">
      <w:pPr>
        <w:spacing w:line="240" w:lineRule="auto"/>
        <w:rPr>
          <w:rFonts w:ascii="Arial" w:hAnsi="Arial" w:cs="Arial"/>
          <w:sz w:val="20"/>
          <w:szCs w:val="22"/>
        </w:rPr>
      </w:pPr>
    </w:p>
    <w:p w14:paraId="061C6825" w14:textId="77777777" w:rsidR="003374AF" w:rsidRPr="00F70381" w:rsidRDefault="003374AF" w:rsidP="00A33686">
      <w:pPr>
        <w:spacing w:line="240" w:lineRule="auto"/>
        <w:rPr>
          <w:rFonts w:ascii="Arial" w:hAnsi="Arial" w:cs="Arial"/>
          <w:sz w:val="20"/>
          <w:szCs w:val="22"/>
        </w:rPr>
      </w:pPr>
    </w:p>
    <w:p w14:paraId="0AD3FBD5" w14:textId="72422B55" w:rsidR="003374AF" w:rsidRDefault="003374AF" w:rsidP="0021194E">
      <w:pPr>
        <w:spacing w:line="360" w:lineRule="auto"/>
        <w:jc w:val="both"/>
        <w:rPr>
          <w:rFonts w:ascii="Arial" w:hAnsi="Arial" w:cs="Arial"/>
          <w:sz w:val="20"/>
          <w:szCs w:val="22"/>
        </w:rPr>
      </w:pPr>
      <w:r w:rsidRPr="002F6942">
        <w:rPr>
          <w:rFonts w:ascii="Arial" w:hAnsi="Arial" w:cs="Arial"/>
          <w:sz w:val="20"/>
          <w:szCs w:val="22"/>
        </w:rPr>
        <w:t>Pursuant to section</w:t>
      </w:r>
      <w:r w:rsidRPr="00F93B49">
        <w:rPr>
          <w:rFonts w:ascii="Arial" w:hAnsi="Arial" w:cs="Arial"/>
          <w:sz w:val="20"/>
          <w:szCs w:val="22"/>
        </w:rPr>
        <w:t xml:space="preserve"> 9.</w:t>
      </w:r>
      <w:r w:rsidR="006F46C8">
        <w:rPr>
          <w:rFonts w:ascii="Arial" w:hAnsi="Arial" w:cs="Arial"/>
          <w:sz w:val="20"/>
          <w:szCs w:val="22"/>
        </w:rPr>
        <w:t>11</w:t>
      </w:r>
      <w:r w:rsidR="00037C7C">
        <w:rPr>
          <w:rFonts w:ascii="Arial" w:hAnsi="Arial" w:cs="Arial"/>
          <w:sz w:val="20"/>
          <w:szCs w:val="22"/>
        </w:rPr>
        <w:t xml:space="preserve"> </w:t>
      </w:r>
      <w:r w:rsidRPr="00F93B49">
        <w:rPr>
          <w:rFonts w:ascii="Arial" w:hAnsi="Arial" w:cs="Arial"/>
          <w:sz w:val="20"/>
          <w:szCs w:val="22"/>
        </w:rPr>
        <w:t xml:space="preserve">of the </w:t>
      </w:r>
      <w:r w:rsidRPr="00F93B49">
        <w:rPr>
          <w:rFonts w:ascii="Arial" w:hAnsi="Arial" w:cs="Arial"/>
          <w:i/>
          <w:sz w:val="20"/>
          <w:szCs w:val="22"/>
        </w:rPr>
        <w:t>Government Sector Finance Act 2018</w:t>
      </w:r>
      <w:r w:rsidR="00400ADE">
        <w:rPr>
          <w:rFonts w:ascii="Arial" w:hAnsi="Arial" w:cs="Arial"/>
          <w:sz w:val="20"/>
          <w:szCs w:val="22"/>
        </w:rPr>
        <w:t xml:space="preserve"> (“the </w:t>
      </w:r>
      <w:r w:rsidR="00400ADE">
        <w:rPr>
          <w:rFonts w:ascii="Arial" w:hAnsi="Arial" w:cs="Arial"/>
          <w:i/>
          <w:sz w:val="20"/>
          <w:szCs w:val="22"/>
        </w:rPr>
        <w:t>GSF Act</w:t>
      </w:r>
      <w:r w:rsidR="00400ADE">
        <w:rPr>
          <w:rFonts w:ascii="Arial" w:hAnsi="Arial" w:cs="Arial"/>
          <w:sz w:val="20"/>
          <w:szCs w:val="22"/>
        </w:rPr>
        <w:t>”</w:t>
      </w:r>
      <w:r w:rsidR="002F6942">
        <w:rPr>
          <w:rFonts w:ascii="Arial" w:hAnsi="Arial" w:cs="Arial"/>
          <w:sz w:val="20"/>
          <w:szCs w:val="22"/>
        </w:rPr>
        <w:t>)</w:t>
      </w:r>
      <w:r w:rsidR="002F6942" w:rsidRPr="002F6942">
        <w:rPr>
          <w:rFonts w:ascii="Arial" w:hAnsi="Arial" w:cs="Arial"/>
          <w:sz w:val="20"/>
          <w:szCs w:val="22"/>
        </w:rPr>
        <w:t xml:space="preserve">, </w:t>
      </w:r>
      <w:r w:rsidR="002F6942" w:rsidRPr="00F93B49">
        <w:rPr>
          <w:rFonts w:ascii="Arial" w:hAnsi="Arial" w:cs="Arial"/>
          <w:i/>
          <w:sz w:val="20"/>
          <w:szCs w:val="22"/>
        </w:rPr>
        <w:t>I</w:t>
      </w:r>
      <w:r w:rsidRPr="002F6942">
        <w:rPr>
          <w:rFonts w:ascii="Arial" w:hAnsi="Arial" w:cs="Arial"/>
          <w:sz w:val="20"/>
          <w:szCs w:val="22"/>
        </w:rPr>
        <w:t xml:space="preserve"> </w:t>
      </w:r>
      <w:r w:rsidR="007326B5" w:rsidRPr="007326B5">
        <w:rPr>
          <w:rFonts w:ascii="Arial" w:hAnsi="Arial" w:cs="Arial"/>
          <w:b/>
          <w:i/>
          <w:sz w:val="20"/>
          <w:szCs w:val="22"/>
        </w:rPr>
        <w:t>[Name]</w:t>
      </w:r>
      <w:r w:rsidR="00C61830">
        <w:rPr>
          <w:rFonts w:ascii="Arial" w:hAnsi="Arial" w:cs="Arial"/>
          <w:b/>
          <w:i/>
          <w:sz w:val="20"/>
          <w:szCs w:val="22"/>
        </w:rPr>
        <w:t>,</w:t>
      </w:r>
      <w:r w:rsidR="00C61830">
        <w:rPr>
          <w:rFonts w:ascii="Arial" w:hAnsi="Arial" w:cs="Arial"/>
          <w:sz w:val="20"/>
          <w:szCs w:val="22"/>
        </w:rPr>
        <w:t xml:space="preserve"> </w:t>
      </w:r>
      <w:r w:rsidR="00924898">
        <w:rPr>
          <w:rFonts w:ascii="Arial" w:hAnsi="Arial" w:cs="Arial"/>
          <w:b/>
          <w:i/>
          <w:sz w:val="20"/>
          <w:szCs w:val="22"/>
        </w:rPr>
        <w:t>[</w:t>
      </w:r>
      <w:r w:rsidR="007A794C">
        <w:rPr>
          <w:rFonts w:ascii="Arial" w:hAnsi="Arial" w:cs="Arial"/>
          <w:b/>
          <w:i/>
          <w:sz w:val="20"/>
          <w:szCs w:val="22"/>
        </w:rPr>
        <w:t>Official t</w:t>
      </w:r>
      <w:r w:rsidR="00924898">
        <w:rPr>
          <w:rFonts w:ascii="Arial" w:hAnsi="Arial" w:cs="Arial"/>
          <w:b/>
          <w:i/>
          <w:sz w:val="20"/>
          <w:szCs w:val="22"/>
        </w:rPr>
        <w:t>itle]</w:t>
      </w:r>
      <w:r w:rsidRPr="007A794C">
        <w:rPr>
          <w:rFonts w:ascii="Arial" w:hAnsi="Arial" w:cs="Arial"/>
          <w:b/>
          <w:sz w:val="20"/>
          <w:szCs w:val="22"/>
        </w:rPr>
        <w:t>,</w:t>
      </w:r>
      <w:r w:rsidRPr="002F6942">
        <w:rPr>
          <w:rFonts w:ascii="Arial" w:hAnsi="Arial" w:cs="Arial"/>
          <w:sz w:val="20"/>
          <w:szCs w:val="22"/>
        </w:rPr>
        <w:t xml:space="preserve"> hereby delegate </w:t>
      </w:r>
      <w:r w:rsidRPr="00077AC6">
        <w:rPr>
          <w:rFonts w:ascii="Arial" w:hAnsi="Arial" w:cs="Arial"/>
          <w:sz w:val="20"/>
          <w:szCs w:val="22"/>
        </w:rPr>
        <w:t>those functions and</w:t>
      </w:r>
      <w:r w:rsidR="00A33686" w:rsidRPr="00CC48C2">
        <w:rPr>
          <w:rFonts w:ascii="Arial" w:hAnsi="Arial" w:cs="Arial"/>
          <w:sz w:val="20"/>
          <w:szCs w:val="22"/>
        </w:rPr>
        <w:t xml:space="preserve"> powers </w:t>
      </w:r>
      <w:r w:rsidRPr="002F6942">
        <w:rPr>
          <w:rFonts w:ascii="Arial" w:hAnsi="Arial" w:cs="Arial"/>
          <w:sz w:val="20"/>
          <w:szCs w:val="22"/>
        </w:rPr>
        <w:t>that are specified</w:t>
      </w:r>
      <w:r w:rsidR="00352A6F">
        <w:rPr>
          <w:rFonts w:ascii="Arial" w:hAnsi="Arial" w:cs="Arial"/>
          <w:sz w:val="20"/>
          <w:szCs w:val="22"/>
        </w:rPr>
        <w:t xml:space="preserve"> in</w:t>
      </w:r>
      <w:r w:rsidRPr="002F6942">
        <w:rPr>
          <w:rFonts w:ascii="Arial" w:hAnsi="Arial" w:cs="Arial"/>
          <w:sz w:val="20"/>
          <w:szCs w:val="22"/>
        </w:rPr>
        <w:t xml:space="preserve"> the column marked “Function” in Schedule 1 to the persons referred to in the column marked “Delegate” in Schedule 1.</w:t>
      </w:r>
    </w:p>
    <w:p w14:paraId="0C4EB4B6" w14:textId="77777777" w:rsidR="00924898" w:rsidRDefault="00924898" w:rsidP="0021194E">
      <w:pPr>
        <w:spacing w:line="360" w:lineRule="auto"/>
        <w:jc w:val="both"/>
        <w:rPr>
          <w:rFonts w:ascii="Arial" w:hAnsi="Arial" w:cs="Arial"/>
          <w:sz w:val="20"/>
          <w:szCs w:val="22"/>
        </w:rPr>
      </w:pPr>
    </w:p>
    <w:p w14:paraId="292423E4" w14:textId="0EE55555" w:rsidR="00924898" w:rsidRPr="00924898" w:rsidRDefault="00924898" w:rsidP="0021194E">
      <w:pPr>
        <w:spacing w:line="360" w:lineRule="auto"/>
        <w:jc w:val="both"/>
        <w:rPr>
          <w:rFonts w:ascii="Arial" w:hAnsi="Arial" w:cs="Arial"/>
          <w:sz w:val="20"/>
          <w:szCs w:val="22"/>
        </w:rPr>
      </w:pPr>
      <w:r>
        <w:rPr>
          <w:rFonts w:ascii="Arial" w:hAnsi="Arial" w:cs="Arial"/>
          <w:sz w:val="20"/>
          <w:szCs w:val="22"/>
        </w:rPr>
        <w:t xml:space="preserve">These delegations are made in my capacity as the Accountable Authority for </w:t>
      </w:r>
      <w:r>
        <w:rPr>
          <w:rFonts w:ascii="Arial" w:hAnsi="Arial" w:cs="Arial"/>
          <w:b/>
          <w:sz w:val="20"/>
          <w:szCs w:val="22"/>
        </w:rPr>
        <w:t>[insert agency]</w:t>
      </w:r>
      <w:r>
        <w:rPr>
          <w:rFonts w:ascii="Arial" w:hAnsi="Arial" w:cs="Arial"/>
          <w:sz w:val="20"/>
          <w:szCs w:val="22"/>
        </w:rPr>
        <w:t xml:space="preserve">, for the purposes of the </w:t>
      </w:r>
      <w:r>
        <w:rPr>
          <w:rFonts w:ascii="Arial" w:hAnsi="Arial" w:cs="Arial"/>
          <w:i/>
          <w:sz w:val="20"/>
          <w:szCs w:val="22"/>
        </w:rPr>
        <w:t>GSF Act</w:t>
      </w:r>
      <w:r>
        <w:rPr>
          <w:rFonts w:ascii="Arial" w:hAnsi="Arial" w:cs="Arial"/>
          <w:sz w:val="20"/>
          <w:szCs w:val="22"/>
        </w:rPr>
        <w:t>.</w:t>
      </w:r>
    </w:p>
    <w:p w14:paraId="5F094291" w14:textId="77777777" w:rsidR="003374AF" w:rsidRDefault="003374AF" w:rsidP="0021194E">
      <w:pPr>
        <w:spacing w:line="360" w:lineRule="auto"/>
        <w:jc w:val="both"/>
        <w:rPr>
          <w:rFonts w:ascii="Arial" w:hAnsi="Arial" w:cs="Arial"/>
          <w:sz w:val="20"/>
          <w:szCs w:val="22"/>
        </w:rPr>
      </w:pPr>
    </w:p>
    <w:p w14:paraId="68120E77" w14:textId="15230A25" w:rsidR="002549DC" w:rsidRDefault="009A3855" w:rsidP="0021194E">
      <w:pPr>
        <w:spacing w:line="360" w:lineRule="auto"/>
        <w:jc w:val="both"/>
        <w:rPr>
          <w:rFonts w:ascii="Arial" w:hAnsi="Arial" w:cs="Arial"/>
          <w:sz w:val="20"/>
          <w:szCs w:val="22"/>
        </w:rPr>
      </w:pPr>
      <w:r>
        <w:rPr>
          <w:rFonts w:ascii="Arial" w:hAnsi="Arial" w:cs="Arial"/>
          <w:sz w:val="20"/>
          <w:szCs w:val="22"/>
        </w:rPr>
        <w:t>A</w:t>
      </w:r>
      <w:r w:rsidR="002549DC">
        <w:rPr>
          <w:rFonts w:ascii="Arial" w:hAnsi="Arial" w:cs="Arial"/>
          <w:sz w:val="20"/>
          <w:szCs w:val="22"/>
        </w:rPr>
        <w:t xml:space="preserve"> delegation of functions under this instrument:</w:t>
      </w:r>
    </w:p>
    <w:p w14:paraId="32465E1F" w14:textId="7367EEA5" w:rsidR="00BF4206" w:rsidRDefault="0024045F" w:rsidP="0021194E">
      <w:pPr>
        <w:pStyle w:val="ListParagraph"/>
        <w:numPr>
          <w:ilvl w:val="0"/>
          <w:numId w:val="16"/>
        </w:numPr>
        <w:spacing w:line="360" w:lineRule="auto"/>
        <w:jc w:val="both"/>
        <w:rPr>
          <w:rFonts w:ascii="Arial" w:hAnsi="Arial" w:cs="Arial"/>
          <w:sz w:val="20"/>
          <w:szCs w:val="22"/>
        </w:rPr>
      </w:pPr>
      <w:r>
        <w:rPr>
          <w:rFonts w:ascii="Arial" w:hAnsi="Arial" w:cs="Arial"/>
          <w:sz w:val="20"/>
          <w:szCs w:val="22"/>
        </w:rPr>
        <w:t xml:space="preserve">authorises a delegate to </w:t>
      </w:r>
      <w:proofErr w:type="spellStart"/>
      <w:r>
        <w:rPr>
          <w:rFonts w:ascii="Arial" w:hAnsi="Arial" w:cs="Arial"/>
          <w:sz w:val="20"/>
          <w:szCs w:val="22"/>
        </w:rPr>
        <w:t>sub</w:t>
      </w:r>
      <w:r w:rsidR="00BF4206" w:rsidRPr="008978B8">
        <w:rPr>
          <w:rFonts w:ascii="Arial" w:hAnsi="Arial" w:cs="Arial"/>
          <w:sz w:val="20"/>
          <w:szCs w:val="22"/>
        </w:rPr>
        <w:t>delegate</w:t>
      </w:r>
      <w:proofErr w:type="spellEnd"/>
      <w:r w:rsidR="00BF4206" w:rsidRPr="008978B8">
        <w:rPr>
          <w:rFonts w:ascii="Arial" w:hAnsi="Arial" w:cs="Arial"/>
          <w:sz w:val="20"/>
          <w:szCs w:val="22"/>
        </w:rPr>
        <w:t xml:space="preserve"> a delegated function</w:t>
      </w:r>
      <w:r w:rsidR="00BF4206">
        <w:rPr>
          <w:rFonts w:ascii="Arial" w:hAnsi="Arial" w:cs="Arial"/>
          <w:sz w:val="20"/>
          <w:szCs w:val="22"/>
        </w:rPr>
        <w:t>, in accordance with the column marked “</w:t>
      </w:r>
      <w:proofErr w:type="spellStart"/>
      <w:r w:rsidR="00BF4206">
        <w:rPr>
          <w:rFonts w:ascii="Arial" w:hAnsi="Arial" w:cs="Arial"/>
          <w:sz w:val="20"/>
          <w:szCs w:val="22"/>
        </w:rPr>
        <w:t>Subdelegation</w:t>
      </w:r>
      <w:proofErr w:type="spellEnd"/>
      <w:r w:rsidR="00BF4206">
        <w:rPr>
          <w:rFonts w:ascii="Arial" w:hAnsi="Arial" w:cs="Arial"/>
          <w:sz w:val="20"/>
          <w:szCs w:val="22"/>
        </w:rPr>
        <w:t>” in Schedule 1;</w:t>
      </w:r>
    </w:p>
    <w:p w14:paraId="4B74667F" w14:textId="513D7055" w:rsidR="002549DC" w:rsidRDefault="002549DC" w:rsidP="0021194E">
      <w:pPr>
        <w:pStyle w:val="ListParagraph"/>
        <w:numPr>
          <w:ilvl w:val="0"/>
          <w:numId w:val="16"/>
        </w:numPr>
        <w:spacing w:line="360" w:lineRule="auto"/>
        <w:jc w:val="both"/>
        <w:rPr>
          <w:rFonts w:ascii="Arial" w:hAnsi="Arial" w:cs="Arial"/>
          <w:sz w:val="20"/>
          <w:szCs w:val="22"/>
        </w:rPr>
      </w:pPr>
      <w:r>
        <w:rPr>
          <w:rFonts w:ascii="Arial" w:hAnsi="Arial" w:cs="Arial"/>
          <w:sz w:val="20"/>
          <w:szCs w:val="22"/>
        </w:rPr>
        <w:t>is</w:t>
      </w:r>
      <w:r w:rsidR="003374AF" w:rsidRPr="002F6942">
        <w:rPr>
          <w:rFonts w:ascii="Arial" w:hAnsi="Arial" w:cs="Arial"/>
          <w:sz w:val="20"/>
          <w:szCs w:val="22"/>
        </w:rPr>
        <w:t xml:space="preserve"> subject to the cond</w:t>
      </w:r>
      <w:r w:rsidRPr="002549DC">
        <w:rPr>
          <w:rFonts w:ascii="Arial" w:hAnsi="Arial" w:cs="Arial"/>
          <w:sz w:val="20"/>
          <w:szCs w:val="22"/>
        </w:rPr>
        <w:t>itions identified in Schedule 2</w:t>
      </w:r>
      <w:r w:rsidR="00400ADE">
        <w:rPr>
          <w:rFonts w:ascii="Arial" w:hAnsi="Arial" w:cs="Arial"/>
          <w:sz w:val="20"/>
          <w:szCs w:val="22"/>
        </w:rPr>
        <w:t>;</w:t>
      </w:r>
    </w:p>
    <w:p w14:paraId="4AD6FBCA" w14:textId="4548364A" w:rsidR="009B4947" w:rsidRPr="002F6942" w:rsidRDefault="009B4947" w:rsidP="0021194E">
      <w:pPr>
        <w:pStyle w:val="ListParagraph"/>
        <w:numPr>
          <w:ilvl w:val="0"/>
          <w:numId w:val="16"/>
        </w:numPr>
        <w:spacing w:line="360" w:lineRule="auto"/>
        <w:jc w:val="both"/>
        <w:rPr>
          <w:rFonts w:ascii="Arial" w:hAnsi="Arial" w:cs="Arial"/>
          <w:sz w:val="20"/>
          <w:szCs w:val="22"/>
        </w:rPr>
      </w:pPr>
      <w:r w:rsidRPr="002F6942">
        <w:rPr>
          <w:rFonts w:ascii="Arial" w:hAnsi="Arial" w:cs="Arial"/>
          <w:sz w:val="20"/>
          <w:szCs w:val="22"/>
        </w:rPr>
        <w:t>withdraws and replaces any delegation of a comparable function previously mad</w:t>
      </w:r>
      <w:r w:rsidR="002549DC" w:rsidRPr="002F6942">
        <w:rPr>
          <w:rFonts w:ascii="Arial" w:hAnsi="Arial" w:cs="Arial"/>
          <w:sz w:val="20"/>
          <w:szCs w:val="22"/>
        </w:rPr>
        <w:t>e by myself or my predecessors</w:t>
      </w:r>
      <w:r w:rsidRPr="002F6942">
        <w:rPr>
          <w:rFonts w:ascii="Arial" w:hAnsi="Arial" w:cs="Arial"/>
          <w:sz w:val="20"/>
          <w:szCs w:val="22"/>
        </w:rPr>
        <w:t xml:space="preserve"> in office under any of the</w:t>
      </w:r>
      <w:r w:rsidR="00352A6F">
        <w:rPr>
          <w:rFonts w:ascii="Arial" w:hAnsi="Arial" w:cs="Arial"/>
          <w:sz w:val="20"/>
          <w:szCs w:val="22"/>
        </w:rPr>
        <w:t xml:space="preserve"> following</w:t>
      </w:r>
      <w:r w:rsidRPr="002F6942">
        <w:rPr>
          <w:rFonts w:ascii="Arial" w:hAnsi="Arial" w:cs="Arial"/>
          <w:sz w:val="20"/>
          <w:szCs w:val="22"/>
        </w:rPr>
        <w:t>:</w:t>
      </w:r>
    </w:p>
    <w:p w14:paraId="0B41D87C" w14:textId="11B275DA" w:rsidR="009B4947" w:rsidRPr="002F6942" w:rsidRDefault="009B4947" w:rsidP="0021194E">
      <w:pPr>
        <w:pStyle w:val="ListParagraph"/>
        <w:numPr>
          <w:ilvl w:val="0"/>
          <w:numId w:val="14"/>
        </w:numPr>
        <w:spacing w:line="360" w:lineRule="auto"/>
        <w:jc w:val="both"/>
        <w:rPr>
          <w:rFonts w:ascii="Arial" w:hAnsi="Arial" w:cs="Arial"/>
          <w:sz w:val="20"/>
          <w:szCs w:val="22"/>
          <w:u w:val="single"/>
        </w:rPr>
      </w:pPr>
      <w:r w:rsidRPr="002F6942">
        <w:rPr>
          <w:rFonts w:ascii="Arial" w:hAnsi="Arial" w:cs="Arial"/>
          <w:i/>
          <w:sz w:val="20"/>
          <w:szCs w:val="22"/>
        </w:rPr>
        <w:t>Public Finance and Audit Act 1983</w:t>
      </w:r>
      <w:r w:rsidR="00400ADE">
        <w:rPr>
          <w:rFonts w:ascii="Arial" w:hAnsi="Arial" w:cs="Arial"/>
          <w:sz w:val="20"/>
          <w:szCs w:val="22"/>
        </w:rPr>
        <w:t>;</w:t>
      </w:r>
    </w:p>
    <w:p w14:paraId="373403E1" w14:textId="065FE8E4" w:rsidR="009B4947" w:rsidRPr="002F6942" w:rsidRDefault="009B4947" w:rsidP="0021194E">
      <w:pPr>
        <w:pStyle w:val="ListParagraph"/>
        <w:numPr>
          <w:ilvl w:val="0"/>
          <w:numId w:val="14"/>
        </w:numPr>
        <w:spacing w:line="360" w:lineRule="auto"/>
        <w:jc w:val="both"/>
        <w:rPr>
          <w:rFonts w:ascii="Arial" w:hAnsi="Arial" w:cs="Arial"/>
          <w:sz w:val="20"/>
          <w:szCs w:val="22"/>
          <w:u w:val="single"/>
        </w:rPr>
      </w:pPr>
      <w:r w:rsidRPr="002F6942">
        <w:rPr>
          <w:rFonts w:ascii="Arial" w:hAnsi="Arial" w:cs="Arial"/>
          <w:i/>
          <w:sz w:val="20"/>
          <w:szCs w:val="22"/>
        </w:rPr>
        <w:t>Public Authorities (Financial Arrangements) Act 1987</w:t>
      </w:r>
      <w:r w:rsidR="00400ADE">
        <w:rPr>
          <w:rFonts w:ascii="Arial" w:hAnsi="Arial" w:cs="Arial"/>
          <w:sz w:val="20"/>
          <w:szCs w:val="22"/>
        </w:rPr>
        <w:t>;</w:t>
      </w:r>
    </w:p>
    <w:p w14:paraId="139FE9BA" w14:textId="58660779" w:rsidR="009B4947" w:rsidRPr="002F6942" w:rsidRDefault="009B4947" w:rsidP="0021194E">
      <w:pPr>
        <w:pStyle w:val="ListParagraph"/>
        <w:numPr>
          <w:ilvl w:val="0"/>
          <w:numId w:val="14"/>
        </w:numPr>
        <w:spacing w:line="360" w:lineRule="auto"/>
        <w:jc w:val="both"/>
        <w:rPr>
          <w:rFonts w:ascii="Arial" w:hAnsi="Arial" w:cs="Arial"/>
          <w:sz w:val="20"/>
          <w:szCs w:val="22"/>
          <w:u w:val="single"/>
        </w:rPr>
      </w:pPr>
      <w:r>
        <w:rPr>
          <w:rFonts w:ascii="Arial" w:hAnsi="Arial" w:cs="Arial"/>
          <w:i/>
          <w:sz w:val="20"/>
          <w:szCs w:val="22"/>
        </w:rPr>
        <w:t>Annual Reports (Departments) Act 1985</w:t>
      </w:r>
      <w:r w:rsidR="00400ADE">
        <w:rPr>
          <w:rFonts w:ascii="Arial" w:hAnsi="Arial" w:cs="Arial"/>
          <w:sz w:val="20"/>
          <w:szCs w:val="22"/>
        </w:rPr>
        <w:t>; or</w:t>
      </w:r>
    </w:p>
    <w:p w14:paraId="78D63C17" w14:textId="1675F8EF" w:rsidR="009B4947" w:rsidRPr="00F93B49" w:rsidRDefault="009B4947" w:rsidP="0021194E">
      <w:pPr>
        <w:pStyle w:val="ListParagraph"/>
        <w:numPr>
          <w:ilvl w:val="0"/>
          <w:numId w:val="14"/>
        </w:numPr>
        <w:spacing w:line="360" w:lineRule="auto"/>
        <w:jc w:val="both"/>
        <w:rPr>
          <w:rFonts w:ascii="Arial" w:hAnsi="Arial" w:cs="Arial"/>
          <w:sz w:val="20"/>
          <w:szCs w:val="22"/>
          <w:u w:val="single"/>
        </w:rPr>
      </w:pPr>
      <w:r>
        <w:rPr>
          <w:rFonts w:ascii="Arial" w:hAnsi="Arial" w:cs="Arial"/>
          <w:i/>
          <w:sz w:val="20"/>
          <w:szCs w:val="22"/>
        </w:rPr>
        <w:t>Annual Reports (Statutory Bodies) Act 1984</w:t>
      </w:r>
      <w:r w:rsidR="00BF4206">
        <w:rPr>
          <w:rFonts w:ascii="Arial" w:hAnsi="Arial" w:cs="Arial"/>
          <w:sz w:val="20"/>
          <w:szCs w:val="22"/>
        </w:rPr>
        <w:t>;</w:t>
      </w:r>
      <w:r w:rsidR="00400ADE">
        <w:rPr>
          <w:rFonts w:ascii="Arial" w:hAnsi="Arial" w:cs="Arial"/>
          <w:sz w:val="20"/>
          <w:szCs w:val="22"/>
        </w:rPr>
        <w:t xml:space="preserve"> and</w:t>
      </w:r>
    </w:p>
    <w:p w14:paraId="5ADD6FC8" w14:textId="7D7EAAD7" w:rsidR="00A6159C" w:rsidRPr="002F6942" w:rsidRDefault="00A6159C" w:rsidP="0021194E">
      <w:pPr>
        <w:pStyle w:val="ListParagraph"/>
        <w:numPr>
          <w:ilvl w:val="0"/>
          <w:numId w:val="16"/>
        </w:numPr>
        <w:spacing w:line="360" w:lineRule="auto"/>
        <w:jc w:val="both"/>
        <w:rPr>
          <w:rFonts w:ascii="Arial" w:hAnsi="Arial" w:cs="Arial"/>
          <w:sz w:val="20"/>
          <w:szCs w:val="22"/>
        </w:rPr>
      </w:pPr>
      <w:r w:rsidRPr="002F6942">
        <w:rPr>
          <w:rFonts w:ascii="Arial" w:hAnsi="Arial" w:cs="Arial"/>
          <w:sz w:val="20"/>
          <w:szCs w:val="22"/>
        </w:rPr>
        <w:t xml:space="preserve">remains in full force and effect until </w:t>
      </w:r>
      <w:r w:rsidR="002A6918">
        <w:rPr>
          <w:rFonts w:ascii="Arial" w:hAnsi="Arial" w:cs="Arial"/>
          <w:sz w:val="20"/>
          <w:szCs w:val="22"/>
        </w:rPr>
        <w:t>withdrawn</w:t>
      </w:r>
      <w:r w:rsidRPr="002F6942">
        <w:rPr>
          <w:rFonts w:ascii="Arial" w:hAnsi="Arial" w:cs="Arial"/>
          <w:sz w:val="20"/>
          <w:szCs w:val="22"/>
        </w:rPr>
        <w:t>, modified or varied by me or my successors in office.</w:t>
      </w:r>
    </w:p>
    <w:p w14:paraId="15940CB1" w14:textId="77777777" w:rsidR="00400ADE" w:rsidRDefault="00400ADE" w:rsidP="0021194E">
      <w:pPr>
        <w:spacing w:line="360" w:lineRule="auto"/>
        <w:jc w:val="both"/>
        <w:rPr>
          <w:rFonts w:ascii="Arial" w:hAnsi="Arial" w:cs="Arial"/>
          <w:sz w:val="20"/>
          <w:szCs w:val="22"/>
        </w:rPr>
      </w:pPr>
    </w:p>
    <w:p w14:paraId="6BB7906B" w14:textId="6CD0725A" w:rsidR="00400ADE" w:rsidRPr="00400ADE" w:rsidRDefault="00400ADE" w:rsidP="0021194E">
      <w:pPr>
        <w:spacing w:line="360" w:lineRule="auto"/>
        <w:jc w:val="both"/>
        <w:rPr>
          <w:rFonts w:ascii="Arial" w:hAnsi="Arial" w:cs="Arial"/>
          <w:sz w:val="20"/>
          <w:szCs w:val="22"/>
          <w:u w:val="single"/>
        </w:rPr>
      </w:pPr>
      <w:r>
        <w:rPr>
          <w:rFonts w:ascii="Arial" w:hAnsi="Arial" w:cs="Arial"/>
          <w:sz w:val="20"/>
          <w:szCs w:val="22"/>
        </w:rPr>
        <w:t xml:space="preserve">Terms used in this instrument have the same meaning as they </w:t>
      </w:r>
      <w:r w:rsidR="005C24AE">
        <w:rPr>
          <w:rFonts w:ascii="Arial" w:hAnsi="Arial" w:cs="Arial"/>
          <w:sz w:val="20"/>
          <w:szCs w:val="22"/>
        </w:rPr>
        <w:t>carry</w:t>
      </w:r>
      <w:r>
        <w:rPr>
          <w:rFonts w:ascii="Arial" w:hAnsi="Arial" w:cs="Arial"/>
          <w:sz w:val="20"/>
          <w:szCs w:val="22"/>
        </w:rPr>
        <w:t xml:space="preserve"> in the </w:t>
      </w:r>
      <w:r>
        <w:rPr>
          <w:rFonts w:ascii="Arial" w:hAnsi="Arial" w:cs="Arial"/>
          <w:i/>
          <w:sz w:val="20"/>
          <w:szCs w:val="22"/>
        </w:rPr>
        <w:t>GSF Act</w:t>
      </w:r>
      <w:r w:rsidR="00BE0905">
        <w:rPr>
          <w:rFonts w:ascii="Arial" w:hAnsi="Arial" w:cs="Arial"/>
          <w:sz w:val="20"/>
          <w:szCs w:val="22"/>
        </w:rPr>
        <w:t>, unless otherwise indicated</w:t>
      </w:r>
      <w:r>
        <w:rPr>
          <w:rFonts w:ascii="Arial" w:hAnsi="Arial" w:cs="Arial"/>
          <w:sz w:val="20"/>
          <w:szCs w:val="22"/>
        </w:rPr>
        <w:t>.</w:t>
      </w:r>
    </w:p>
    <w:p w14:paraId="572E2C5E" w14:textId="77777777" w:rsidR="009B4947" w:rsidRPr="002F6942" w:rsidRDefault="009B4947" w:rsidP="0021194E">
      <w:pPr>
        <w:spacing w:line="360" w:lineRule="auto"/>
        <w:jc w:val="both"/>
        <w:rPr>
          <w:rFonts w:ascii="Arial" w:hAnsi="Arial" w:cs="Arial"/>
          <w:sz w:val="20"/>
          <w:szCs w:val="22"/>
          <w:u w:val="single"/>
        </w:rPr>
      </w:pPr>
    </w:p>
    <w:p w14:paraId="67E56B19" w14:textId="77777777" w:rsidR="009B4947" w:rsidRDefault="009B4947" w:rsidP="0021194E">
      <w:pPr>
        <w:spacing w:line="360" w:lineRule="auto"/>
        <w:rPr>
          <w:rFonts w:ascii="Arial" w:hAnsi="Arial" w:cs="Arial"/>
          <w:sz w:val="20"/>
          <w:szCs w:val="22"/>
        </w:rPr>
      </w:pPr>
    </w:p>
    <w:p w14:paraId="674A7FF0" w14:textId="77777777" w:rsidR="009B4947" w:rsidRDefault="009B4947" w:rsidP="0021194E">
      <w:pPr>
        <w:spacing w:line="360" w:lineRule="auto"/>
        <w:rPr>
          <w:rFonts w:ascii="Arial" w:hAnsi="Arial" w:cs="Arial"/>
          <w:sz w:val="20"/>
          <w:szCs w:val="22"/>
        </w:rPr>
      </w:pPr>
    </w:p>
    <w:p w14:paraId="2CEF5C37" w14:textId="75B179C7" w:rsidR="009B4947" w:rsidRPr="002F6942" w:rsidRDefault="009B4947" w:rsidP="0021194E">
      <w:pPr>
        <w:spacing w:line="360" w:lineRule="auto"/>
        <w:rPr>
          <w:rFonts w:ascii="Arial" w:hAnsi="Arial" w:cs="Arial"/>
          <w:i/>
          <w:sz w:val="20"/>
          <w:szCs w:val="22"/>
        </w:rPr>
      </w:pPr>
      <w:r w:rsidRPr="002F6942">
        <w:rPr>
          <w:rFonts w:ascii="Arial" w:hAnsi="Arial" w:cs="Arial"/>
          <w:i/>
          <w:sz w:val="20"/>
          <w:szCs w:val="22"/>
        </w:rPr>
        <w:t>&lt;Signature&gt;</w:t>
      </w:r>
    </w:p>
    <w:p w14:paraId="16583379" w14:textId="77777777" w:rsidR="009B4947" w:rsidRDefault="009B4947" w:rsidP="0021194E">
      <w:pPr>
        <w:spacing w:line="360" w:lineRule="auto"/>
        <w:rPr>
          <w:rFonts w:ascii="Arial" w:hAnsi="Arial" w:cs="Arial"/>
          <w:sz w:val="20"/>
          <w:szCs w:val="22"/>
        </w:rPr>
      </w:pPr>
    </w:p>
    <w:p w14:paraId="50BB78E8" w14:textId="3093337F" w:rsidR="009B4947" w:rsidRPr="002F6942" w:rsidRDefault="00D96386" w:rsidP="0021194E">
      <w:pPr>
        <w:spacing w:line="360" w:lineRule="auto"/>
        <w:rPr>
          <w:rFonts w:ascii="Arial" w:hAnsi="Arial" w:cs="Arial"/>
          <w:b/>
          <w:sz w:val="20"/>
          <w:szCs w:val="22"/>
        </w:rPr>
      </w:pPr>
      <w:r>
        <w:rPr>
          <w:rFonts w:ascii="Arial" w:hAnsi="Arial" w:cs="Arial"/>
          <w:b/>
          <w:sz w:val="20"/>
          <w:szCs w:val="22"/>
        </w:rPr>
        <w:t>[Name]</w:t>
      </w:r>
      <w:r w:rsidR="00C61830">
        <w:rPr>
          <w:rFonts w:ascii="Arial" w:hAnsi="Arial" w:cs="Arial"/>
          <w:b/>
          <w:sz w:val="20"/>
          <w:szCs w:val="22"/>
        </w:rPr>
        <w:t xml:space="preserve"> </w:t>
      </w:r>
    </w:p>
    <w:p w14:paraId="5E84417A" w14:textId="6A2A6360" w:rsidR="009B4947" w:rsidRPr="002F6942" w:rsidRDefault="00924898" w:rsidP="0021194E">
      <w:pPr>
        <w:spacing w:line="360" w:lineRule="auto"/>
        <w:rPr>
          <w:rFonts w:ascii="Arial" w:hAnsi="Arial" w:cs="Arial"/>
          <w:b/>
          <w:sz w:val="20"/>
          <w:szCs w:val="22"/>
        </w:rPr>
      </w:pPr>
      <w:r>
        <w:rPr>
          <w:rFonts w:ascii="Arial" w:hAnsi="Arial" w:cs="Arial"/>
          <w:b/>
          <w:sz w:val="20"/>
          <w:szCs w:val="22"/>
        </w:rPr>
        <w:t>[Official title]</w:t>
      </w:r>
    </w:p>
    <w:p w14:paraId="431A2EDA" w14:textId="77777777" w:rsidR="009B4947" w:rsidRDefault="009B4947" w:rsidP="0021194E">
      <w:pPr>
        <w:spacing w:line="360" w:lineRule="auto"/>
        <w:rPr>
          <w:rFonts w:ascii="Arial" w:hAnsi="Arial" w:cs="Arial"/>
          <w:sz w:val="20"/>
          <w:szCs w:val="22"/>
        </w:rPr>
      </w:pPr>
    </w:p>
    <w:p w14:paraId="301AFC92" w14:textId="77777777" w:rsidR="009B4947" w:rsidRPr="00F70381" w:rsidRDefault="009B4947" w:rsidP="0021194E">
      <w:pPr>
        <w:spacing w:line="360" w:lineRule="auto"/>
        <w:rPr>
          <w:rFonts w:ascii="Arial" w:hAnsi="Arial" w:cs="Arial"/>
          <w:sz w:val="20"/>
          <w:szCs w:val="22"/>
        </w:rPr>
      </w:pPr>
      <w:r w:rsidRPr="00F70381">
        <w:rPr>
          <w:rFonts w:ascii="Arial" w:hAnsi="Arial" w:cs="Arial"/>
          <w:sz w:val="20"/>
          <w:szCs w:val="22"/>
        </w:rPr>
        <w:t>Date:                                            2018</w:t>
      </w:r>
    </w:p>
    <w:p w14:paraId="25D958B5" w14:textId="48D91A8F" w:rsidR="00AC2574" w:rsidRPr="008634ED" w:rsidRDefault="00AC2574" w:rsidP="0021194E">
      <w:pPr>
        <w:spacing w:line="360" w:lineRule="auto"/>
        <w:rPr>
          <w:rFonts w:ascii="Arial" w:hAnsi="Arial" w:cs="Arial"/>
          <w:b/>
          <w:i/>
          <w:sz w:val="20"/>
          <w:szCs w:val="22"/>
        </w:rPr>
      </w:pPr>
    </w:p>
    <w:p w14:paraId="4E17A139" w14:textId="77777777" w:rsidR="003374AF" w:rsidRDefault="003374AF" w:rsidP="0021194E">
      <w:pPr>
        <w:spacing w:line="360" w:lineRule="auto"/>
      </w:pPr>
      <w:r>
        <w:br w:type="page"/>
      </w:r>
    </w:p>
    <w:p w14:paraId="78341AC2" w14:textId="51E6CAE3" w:rsidR="00077AC6" w:rsidRDefault="00077AC6" w:rsidP="002F6942">
      <w:pPr>
        <w:spacing w:after="200" w:line="276" w:lineRule="auto"/>
        <w:rPr>
          <w:rFonts w:ascii="Arial" w:hAnsi="Arial" w:cs="Arial"/>
          <w:caps/>
          <w:sz w:val="20"/>
          <w:szCs w:val="22"/>
        </w:rPr>
      </w:pPr>
    </w:p>
    <w:tbl>
      <w:tblPr>
        <w:tblStyle w:val="TableGrid"/>
        <w:tblpPr w:leftFromText="180" w:rightFromText="180" w:vertAnchor="text" w:horzAnchor="margin" w:tblpY="2"/>
        <w:tblW w:w="0" w:type="auto"/>
        <w:shd w:val="clear" w:color="auto" w:fill="FFFF99"/>
        <w:tblLook w:val="04A0" w:firstRow="1" w:lastRow="0" w:firstColumn="1" w:lastColumn="0" w:noHBand="0" w:noVBand="1"/>
      </w:tblPr>
      <w:tblGrid>
        <w:gridCol w:w="9118"/>
      </w:tblGrid>
      <w:tr w:rsidR="00077AC6" w:rsidRPr="008634ED" w14:paraId="7663D6E3" w14:textId="77777777" w:rsidTr="00077AC6">
        <w:tc>
          <w:tcPr>
            <w:tcW w:w="9118" w:type="dxa"/>
            <w:shd w:val="clear" w:color="auto" w:fill="FFFF99"/>
          </w:tcPr>
          <w:p w14:paraId="01F385E2" w14:textId="77777777" w:rsidR="00077AC6" w:rsidRPr="008634ED" w:rsidRDefault="00077AC6" w:rsidP="00077AC6">
            <w:pPr>
              <w:spacing w:before="120" w:after="120" w:line="240" w:lineRule="auto"/>
              <w:ind w:left="57" w:right="57"/>
              <w:rPr>
                <w:rFonts w:ascii="Arial" w:hAnsi="Arial" w:cs="Arial"/>
                <w:caps/>
                <w:sz w:val="20"/>
                <w:szCs w:val="22"/>
              </w:rPr>
            </w:pPr>
            <w:r w:rsidRPr="008634ED">
              <w:rPr>
                <w:rFonts w:ascii="Arial" w:hAnsi="Arial" w:cs="Arial"/>
                <w:b/>
                <w:i/>
                <w:sz w:val="20"/>
                <w:szCs w:val="22"/>
              </w:rPr>
              <w:t>Delete options and instruction boxes as applicable</w:t>
            </w:r>
          </w:p>
        </w:tc>
      </w:tr>
    </w:tbl>
    <w:p w14:paraId="6F37AD9D" w14:textId="77777777" w:rsidR="00077AC6" w:rsidRPr="00F70381" w:rsidRDefault="00077AC6" w:rsidP="00077AC6">
      <w:pPr>
        <w:spacing w:line="240" w:lineRule="auto"/>
        <w:rPr>
          <w:rFonts w:ascii="Arial" w:hAnsi="Arial" w:cs="Arial"/>
          <w:caps/>
          <w:sz w:val="20"/>
          <w:szCs w:val="22"/>
        </w:rPr>
      </w:pPr>
    </w:p>
    <w:tbl>
      <w:tblPr>
        <w:tblStyle w:val="TableGrid"/>
        <w:tblW w:w="0" w:type="auto"/>
        <w:tblLook w:val="04A0" w:firstRow="1" w:lastRow="0" w:firstColumn="1" w:lastColumn="0" w:noHBand="0" w:noVBand="1"/>
      </w:tblPr>
      <w:tblGrid>
        <w:gridCol w:w="9344"/>
      </w:tblGrid>
      <w:tr w:rsidR="00077AC6" w:rsidRPr="00F70381" w14:paraId="01467E03" w14:textId="77777777" w:rsidTr="00077AC6">
        <w:tc>
          <w:tcPr>
            <w:tcW w:w="9344" w:type="dxa"/>
            <w:shd w:val="clear" w:color="auto" w:fill="FFFF99"/>
          </w:tcPr>
          <w:p w14:paraId="460C4710" w14:textId="77777777" w:rsidR="00077AC6" w:rsidRPr="000B65C5" w:rsidRDefault="00077AC6" w:rsidP="00077AC6">
            <w:pPr>
              <w:rPr>
                <w:rFonts w:ascii="Arial" w:hAnsi="Arial" w:cs="Arial"/>
                <w:b/>
                <w:i/>
                <w:sz w:val="20"/>
              </w:rPr>
            </w:pPr>
            <w:r>
              <w:rPr>
                <w:rFonts w:ascii="Arial" w:hAnsi="Arial" w:cs="Arial"/>
                <w:b/>
                <w:i/>
                <w:sz w:val="20"/>
              </w:rPr>
              <w:t>Guidance note – to be deleted</w:t>
            </w:r>
          </w:p>
          <w:p w14:paraId="600F015C" w14:textId="77777777" w:rsidR="00077AC6" w:rsidRDefault="00077AC6" w:rsidP="00077AC6">
            <w:pPr>
              <w:rPr>
                <w:rFonts w:ascii="Arial" w:hAnsi="Arial" w:cs="Arial"/>
                <w:b/>
                <w:sz w:val="20"/>
              </w:rPr>
            </w:pPr>
          </w:p>
          <w:p w14:paraId="3AB40A60" w14:textId="4233FAA3" w:rsidR="00077AC6" w:rsidRPr="00F70381" w:rsidRDefault="00077AC6" w:rsidP="00077AC6">
            <w:pPr>
              <w:rPr>
                <w:rFonts w:ascii="Arial" w:hAnsi="Arial" w:cs="Arial"/>
                <w:b/>
                <w:sz w:val="20"/>
              </w:rPr>
            </w:pPr>
            <w:r>
              <w:rPr>
                <w:rFonts w:ascii="Arial" w:hAnsi="Arial" w:cs="Arial"/>
                <w:b/>
                <w:sz w:val="20"/>
              </w:rPr>
              <w:t>Persons to whom a</w:t>
            </w:r>
            <w:r w:rsidR="006F46C8">
              <w:rPr>
                <w:rFonts w:ascii="Arial" w:hAnsi="Arial" w:cs="Arial"/>
                <w:b/>
                <w:sz w:val="20"/>
              </w:rPr>
              <w:t>n Accountable Authority</w:t>
            </w:r>
            <w:r>
              <w:rPr>
                <w:rFonts w:ascii="Arial" w:hAnsi="Arial" w:cs="Arial"/>
                <w:b/>
                <w:sz w:val="20"/>
              </w:rPr>
              <w:t xml:space="preserve"> may delegate his/her functions</w:t>
            </w:r>
          </w:p>
          <w:p w14:paraId="4D607CA3" w14:textId="549B290E" w:rsidR="00077AC6" w:rsidRDefault="00077AC6" w:rsidP="00077AC6">
            <w:pPr>
              <w:pStyle w:val="ListParagraph"/>
              <w:numPr>
                <w:ilvl w:val="0"/>
                <w:numId w:val="4"/>
              </w:numPr>
              <w:rPr>
                <w:rFonts w:ascii="Arial" w:hAnsi="Arial" w:cs="Arial"/>
                <w:sz w:val="20"/>
              </w:rPr>
            </w:pPr>
            <w:r>
              <w:rPr>
                <w:rFonts w:ascii="Arial" w:hAnsi="Arial" w:cs="Arial"/>
                <w:sz w:val="20"/>
              </w:rPr>
              <w:t>In relation to functions under the GSF Act and certain functions</w:t>
            </w:r>
            <w:r w:rsidR="00C513E4">
              <w:rPr>
                <w:rFonts w:ascii="Arial" w:hAnsi="Arial" w:cs="Arial"/>
                <w:sz w:val="20"/>
              </w:rPr>
              <w:t xml:space="preserve"> under other Acts and financial arrangements (see s.9.7(1))</w:t>
            </w:r>
            <w:r>
              <w:rPr>
                <w:rFonts w:ascii="Arial" w:hAnsi="Arial" w:cs="Arial"/>
                <w:sz w:val="20"/>
              </w:rPr>
              <w:t>, to:</w:t>
            </w:r>
          </w:p>
          <w:p w14:paraId="70BF34C3" w14:textId="0CF81A33" w:rsidR="002904C0" w:rsidRDefault="006F46C8" w:rsidP="002904C0">
            <w:pPr>
              <w:pStyle w:val="ListParagraph"/>
              <w:numPr>
                <w:ilvl w:val="1"/>
                <w:numId w:val="4"/>
              </w:numPr>
              <w:rPr>
                <w:rFonts w:ascii="Arial" w:hAnsi="Arial" w:cs="Arial"/>
                <w:sz w:val="20"/>
              </w:rPr>
            </w:pPr>
            <w:r>
              <w:rPr>
                <w:rFonts w:ascii="Arial" w:hAnsi="Arial" w:cs="Arial"/>
                <w:sz w:val="20"/>
              </w:rPr>
              <w:t xml:space="preserve">A government officer </w:t>
            </w:r>
            <w:r w:rsidR="00C61830">
              <w:rPr>
                <w:rFonts w:ascii="Arial" w:hAnsi="Arial" w:cs="Arial"/>
                <w:sz w:val="20"/>
              </w:rPr>
              <w:t xml:space="preserve">(or a government officer of a kind) </w:t>
            </w:r>
            <w:r>
              <w:rPr>
                <w:rFonts w:ascii="Arial" w:hAnsi="Arial" w:cs="Arial"/>
                <w:sz w:val="20"/>
              </w:rPr>
              <w:t>of the agency</w:t>
            </w:r>
          </w:p>
          <w:p w14:paraId="1D21E3D7" w14:textId="670F5318" w:rsidR="006F46C8" w:rsidRPr="002904C0" w:rsidRDefault="006F46C8" w:rsidP="002904C0">
            <w:pPr>
              <w:pStyle w:val="ListParagraph"/>
              <w:numPr>
                <w:ilvl w:val="1"/>
                <w:numId w:val="4"/>
              </w:numPr>
              <w:rPr>
                <w:rFonts w:ascii="Arial" w:hAnsi="Arial" w:cs="Arial"/>
                <w:sz w:val="20"/>
              </w:rPr>
            </w:pPr>
            <w:r>
              <w:rPr>
                <w:rFonts w:ascii="Arial" w:hAnsi="Arial" w:cs="Arial"/>
                <w:sz w:val="20"/>
              </w:rPr>
              <w:t xml:space="preserve">Any other entity </w:t>
            </w:r>
            <w:r w:rsidR="00C61830">
              <w:rPr>
                <w:rFonts w:ascii="Arial" w:hAnsi="Arial" w:cs="Arial"/>
                <w:sz w:val="20"/>
              </w:rPr>
              <w:t xml:space="preserve">(or entity of a kind) </w:t>
            </w:r>
            <w:r>
              <w:rPr>
                <w:rFonts w:ascii="Arial" w:hAnsi="Arial" w:cs="Arial"/>
                <w:sz w:val="20"/>
              </w:rPr>
              <w:t>prescribed by the regulations</w:t>
            </w:r>
            <w:r w:rsidR="007C1324">
              <w:rPr>
                <w:rFonts w:ascii="Arial" w:hAnsi="Arial" w:cs="Arial"/>
                <w:sz w:val="20"/>
              </w:rPr>
              <w:t>.</w:t>
            </w:r>
          </w:p>
          <w:p w14:paraId="790BE479" w14:textId="270056F8" w:rsidR="00077AC6" w:rsidRDefault="00077AC6" w:rsidP="00077AC6">
            <w:pPr>
              <w:spacing w:after="120"/>
              <w:rPr>
                <w:rFonts w:ascii="Arial" w:hAnsi="Arial" w:cs="Arial"/>
                <w:sz w:val="20"/>
              </w:rPr>
            </w:pPr>
            <w:r w:rsidRPr="00B2446C">
              <w:rPr>
                <w:rFonts w:ascii="Arial" w:hAnsi="Arial" w:cs="Arial"/>
                <w:sz w:val="20"/>
              </w:rPr>
              <w:t xml:space="preserve">The </w:t>
            </w:r>
            <w:r w:rsidR="00352A6F">
              <w:rPr>
                <w:rFonts w:ascii="Arial" w:hAnsi="Arial" w:cs="Arial"/>
                <w:sz w:val="20"/>
              </w:rPr>
              <w:t xml:space="preserve">delegates listed above may </w:t>
            </w:r>
            <w:proofErr w:type="spellStart"/>
            <w:r w:rsidRPr="00B2446C">
              <w:rPr>
                <w:rFonts w:ascii="Arial" w:hAnsi="Arial" w:cs="Arial"/>
                <w:sz w:val="20"/>
              </w:rPr>
              <w:t>subdelegate</w:t>
            </w:r>
            <w:proofErr w:type="spellEnd"/>
            <w:r w:rsidRPr="00B2446C">
              <w:rPr>
                <w:rFonts w:ascii="Arial" w:hAnsi="Arial" w:cs="Arial"/>
                <w:sz w:val="20"/>
              </w:rPr>
              <w:t xml:space="preserve"> their delegated functions</w:t>
            </w:r>
            <w:r w:rsidR="002F6942">
              <w:rPr>
                <w:rFonts w:ascii="Arial" w:hAnsi="Arial" w:cs="Arial"/>
                <w:sz w:val="20"/>
              </w:rPr>
              <w:t xml:space="preserve"> to persons or entities </w:t>
            </w:r>
            <w:r w:rsidR="00352A6F">
              <w:rPr>
                <w:rFonts w:ascii="Arial" w:hAnsi="Arial" w:cs="Arial"/>
                <w:sz w:val="20"/>
              </w:rPr>
              <w:t xml:space="preserve">as specified in </w:t>
            </w:r>
            <w:r w:rsidR="006F46C8">
              <w:rPr>
                <w:rFonts w:ascii="Arial" w:hAnsi="Arial" w:cs="Arial"/>
                <w:sz w:val="20"/>
              </w:rPr>
              <w:t>section 9.11(4</w:t>
            </w:r>
            <w:r w:rsidR="002F6942">
              <w:rPr>
                <w:rFonts w:ascii="Arial" w:hAnsi="Arial" w:cs="Arial"/>
                <w:sz w:val="20"/>
              </w:rPr>
              <w:t>)</w:t>
            </w:r>
            <w:r w:rsidR="00352A6F">
              <w:rPr>
                <w:rFonts w:ascii="Arial" w:hAnsi="Arial" w:cs="Arial"/>
                <w:sz w:val="20"/>
              </w:rPr>
              <w:t xml:space="preserve"> of the </w:t>
            </w:r>
            <w:r w:rsidR="00352A6F">
              <w:rPr>
                <w:rFonts w:ascii="Arial" w:hAnsi="Arial" w:cs="Arial"/>
                <w:i/>
                <w:sz w:val="20"/>
              </w:rPr>
              <w:t>GSF Act</w:t>
            </w:r>
            <w:r w:rsidRPr="00B2446C">
              <w:rPr>
                <w:rFonts w:ascii="Arial" w:hAnsi="Arial" w:cs="Arial"/>
                <w:sz w:val="20"/>
              </w:rPr>
              <w:t xml:space="preserve">. </w:t>
            </w:r>
          </w:p>
          <w:p w14:paraId="5848F0B0" w14:textId="5488AD08" w:rsidR="008209DC" w:rsidRPr="008209DC" w:rsidRDefault="00077AC6" w:rsidP="00077AC6">
            <w:pPr>
              <w:spacing w:after="120"/>
              <w:rPr>
                <w:rFonts w:ascii="Arial" w:hAnsi="Arial" w:cs="Arial"/>
                <w:sz w:val="20"/>
              </w:rPr>
            </w:pPr>
            <w:r>
              <w:rPr>
                <w:rFonts w:ascii="Arial" w:hAnsi="Arial" w:cs="Arial"/>
                <w:sz w:val="20"/>
              </w:rPr>
              <w:t>This</w:t>
            </w:r>
            <w:r w:rsidR="00C61830">
              <w:rPr>
                <w:rFonts w:ascii="Arial" w:hAnsi="Arial" w:cs="Arial"/>
                <w:sz w:val="20"/>
              </w:rPr>
              <w:t xml:space="preserve"> guidance note contains </w:t>
            </w:r>
            <w:r>
              <w:rPr>
                <w:rFonts w:ascii="Arial" w:hAnsi="Arial" w:cs="Arial"/>
                <w:sz w:val="20"/>
              </w:rPr>
              <w:t xml:space="preserve">a summary only and is not intended to be a substitute for a review of the relevant sections of the </w:t>
            </w:r>
            <w:r w:rsidRPr="00352A6F">
              <w:rPr>
                <w:rFonts w:ascii="Arial" w:hAnsi="Arial" w:cs="Arial"/>
                <w:i/>
                <w:sz w:val="20"/>
              </w:rPr>
              <w:t>GSF Act</w:t>
            </w:r>
            <w:r>
              <w:rPr>
                <w:rFonts w:ascii="Arial" w:hAnsi="Arial" w:cs="Arial"/>
                <w:sz w:val="20"/>
              </w:rPr>
              <w:t>.</w:t>
            </w:r>
          </w:p>
        </w:tc>
      </w:tr>
    </w:tbl>
    <w:p w14:paraId="085CE60D" w14:textId="77777777" w:rsidR="00077AC6" w:rsidRPr="00F70381" w:rsidRDefault="00077AC6" w:rsidP="00077AC6">
      <w:pPr>
        <w:spacing w:line="240" w:lineRule="auto"/>
        <w:rPr>
          <w:rFonts w:ascii="Arial" w:hAnsi="Arial" w:cs="Arial"/>
          <w:b/>
          <w:caps/>
          <w:sz w:val="18"/>
        </w:rPr>
      </w:pPr>
    </w:p>
    <w:p w14:paraId="6EF23399" w14:textId="77777777" w:rsidR="00077AC6" w:rsidRPr="00F70381" w:rsidRDefault="00077AC6" w:rsidP="00077AC6">
      <w:pPr>
        <w:spacing w:line="240" w:lineRule="auto"/>
        <w:jc w:val="center"/>
        <w:rPr>
          <w:rFonts w:ascii="Arial" w:hAnsi="Arial" w:cs="Arial"/>
          <w:b/>
          <w:caps/>
          <w:sz w:val="18"/>
        </w:rPr>
      </w:pPr>
    </w:p>
    <w:p w14:paraId="5CB266BC" w14:textId="77777777" w:rsidR="00077AC6" w:rsidRPr="00F70381" w:rsidRDefault="00077AC6" w:rsidP="00077AC6">
      <w:pPr>
        <w:spacing w:line="240" w:lineRule="auto"/>
        <w:jc w:val="center"/>
        <w:rPr>
          <w:rFonts w:ascii="Arial" w:hAnsi="Arial" w:cs="Arial"/>
          <w:b/>
          <w:caps/>
          <w:sz w:val="18"/>
        </w:rPr>
      </w:pPr>
    </w:p>
    <w:p w14:paraId="3444E4DB" w14:textId="77777777" w:rsidR="00F93B49" w:rsidRDefault="00F93B49" w:rsidP="000B65C5">
      <w:pPr>
        <w:spacing w:before="120" w:after="120"/>
        <w:ind w:left="57" w:right="57"/>
        <w:rPr>
          <w:rFonts w:ascii="Arial" w:hAnsi="Arial" w:cs="Arial"/>
          <w:b/>
          <w:i/>
          <w:sz w:val="20"/>
          <w:szCs w:val="22"/>
        </w:rPr>
      </w:pPr>
    </w:p>
    <w:p w14:paraId="64D6EBFE" w14:textId="77777777" w:rsidR="00CC48C2" w:rsidRDefault="00CC48C2" w:rsidP="000B65C5">
      <w:pPr>
        <w:spacing w:before="120" w:after="120"/>
        <w:ind w:left="57" w:right="57"/>
        <w:rPr>
          <w:rFonts w:ascii="Arial" w:hAnsi="Arial" w:cs="Arial"/>
          <w:b/>
          <w:i/>
          <w:sz w:val="20"/>
          <w:szCs w:val="22"/>
        </w:rPr>
      </w:pPr>
    </w:p>
    <w:p w14:paraId="0A59C642" w14:textId="77777777" w:rsidR="00CC48C2" w:rsidRDefault="00CC48C2" w:rsidP="000B65C5">
      <w:pPr>
        <w:spacing w:before="120" w:after="120"/>
        <w:ind w:left="57" w:right="57"/>
        <w:rPr>
          <w:rFonts w:ascii="Arial" w:hAnsi="Arial" w:cs="Arial"/>
          <w:b/>
          <w:i/>
          <w:sz w:val="20"/>
          <w:szCs w:val="22"/>
        </w:rPr>
      </w:pPr>
    </w:p>
    <w:p w14:paraId="36B7EE3C" w14:textId="77777777" w:rsidR="00CC48C2" w:rsidRDefault="00CC48C2" w:rsidP="000B65C5">
      <w:pPr>
        <w:spacing w:before="120" w:after="120"/>
        <w:ind w:left="57" w:right="57"/>
        <w:rPr>
          <w:rFonts w:ascii="Arial" w:hAnsi="Arial" w:cs="Arial"/>
          <w:b/>
          <w:i/>
          <w:sz w:val="20"/>
          <w:szCs w:val="22"/>
        </w:rPr>
      </w:pPr>
    </w:p>
    <w:p w14:paraId="1BD2930B" w14:textId="77777777" w:rsidR="00CC48C2" w:rsidRDefault="00CC48C2" w:rsidP="000B65C5">
      <w:pPr>
        <w:spacing w:before="120" w:after="120"/>
        <w:ind w:left="57" w:right="57"/>
        <w:rPr>
          <w:rFonts w:ascii="Arial" w:hAnsi="Arial" w:cs="Arial"/>
          <w:b/>
          <w:i/>
          <w:sz w:val="20"/>
          <w:szCs w:val="22"/>
        </w:rPr>
      </w:pPr>
    </w:p>
    <w:p w14:paraId="3985C713" w14:textId="77777777" w:rsidR="00CC48C2" w:rsidRDefault="00CC48C2" w:rsidP="000B65C5">
      <w:pPr>
        <w:spacing w:before="120" w:after="120"/>
        <w:ind w:left="57" w:right="57"/>
        <w:rPr>
          <w:rFonts w:ascii="Arial" w:hAnsi="Arial" w:cs="Arial"/>
          <w:b/>
          <w:i/>
          <w:sz w:val="20"/>
          <w:szCs w:val="22"/>
        </w:rPr>
      </w:pPr>
    </w:p>
    <w:p w14:paraId="4C237243" w14:textId="77777777" w:rsidR="00CC48C2" w:rsidRDefault="00CC48C2" w:rsidP="000B65C5">
      <w:pPr>
        <w:spacing w:before="120" w:after="120"/>
        <w:ind w:left="57" w:right="57"/>
        <w:rPr>
          <w:rFonts w:ascii="Arial" w:hAnsi="Arial" w:cs="Arial"/>
          <w:b/>
          <w:i/>
          <w:sz w:val="20"/>
          <w:szCs w:val="22"/>
        </w:rPr>
      </w:pPr>
    </w:p>
    <w:p w14:paraId="76C8F9F4" w14:textId="77777777" w:rsidR="00CC48C2" w:rsidRDefault="00CC48C2" w:rsidP="000B65C5">
      <w:pPr>
        <w:spacing w:before="120" w:after="120"/>
        <w:ind w:left="57" w:right="57"/>
        <w:rPr>
          <w:rFonts w:ascii="Arial" w:hAnsi="Arial" w:cs="Arial"/>
          <w:b/>
          <w:i/>
          <w:sz w:val="20"/>
          <w:szCs w:val="22"/>
        </w:rPr>
        <w:sectPr w:rsidR="00CC48C2" w:rsidSect="009A3855">
          <w:headerReference w:type="default" r:id="rId9"/>
          <w:footerReference w:type="default" r:id="rId10"/>
          <w:headerReference w:type="first" r:id="rId11"/>
          <w:footerReference w:type="first" r:id="rId12"/>
          <w:pgSz w:w="11906" w:h="16838" w:code="9"/>
          <w:pgMar w:top="284" w:right="964" w:bottom="284" w:left="1814" w:header="720" w:footer="1077" w:gutter="0"/>
          <w:cols w:space="720"/>
          <w:titlePg/>
        </w:sectPr>
      </w:pPr>
    </w:p>
    <w:tbl>
      <w:tblPr>
        <w:tblStyle w:val="TableGrid"/>
        <w:tblW w:w="0" w:type="auto"/>
        <w:tblInd w:w="959" w:type="dxa"/>
        <w:tblLook w:val="04A0" w:firstRow="1" w:lastRow="0" w:firstColumn="1" w:lastColumn="0" w:noHBand="0" w:noVBand="1"/>
      </w:tblPr>
      <w:tblGrid>
        <w:gridCol w:w="14600"/>
      </w:tblGrid>
      <w:tr w:rsidR="00AC2574" w14:paraId="3CCFEACE" w14:textId="77777777" w:rsidTr="002F6942">
        <w:tc>
          <w:tcPr>
            <w:tcW w:w="14600" w:type="dxa"/>
            <w:shd w:val="clear" w:color="auto" w:fill="FFFF99"/>
          </w:tcPr>
          <w:p w14:paraId="53846490" w14:textId="3BA02B1E" w:rsidR="00AC2574" w:rsidRDefault="00AC2574" w:rsidP="002F6942">
            <w:pPr>
              <w:spacing w:before="120" w:after="120"/>
              <w:ind w:right="57"/>
              <w:rPr>
                <w:rFonts w:ascii="Arial" w:hAnsi="Arial" w:cs="Arial"/>
                <w:b/>
                <w:i/>
                <w:sz w:val="20"/>
                <w:szCs w:val="22"/>
              </w:rPr>
            </w:pPr>
            <w:r w:rsidRPr="008634ED">
              <w:rPr>
                <w:rFonts w:ascii="Arial" w:hAnsi="Arial" w:cs="Arial"/>
                <w:b/>
                <w:i/>
                <w:sz w:val="20"/>
                <w:szCs w:val="22"/>
              </w:rPr>
              <w:lastRenderedPageBreak/>
              <w:t xml:space="preserve">Delete </w:t>
            </w:r>
            <w:r>
              <w:rPr>
                <w:rFonts w:ascii="Arial" w:hAnsi="Arial" w:cs="Arial"/>
                <w:b/>
                <w:i/>
                <w:sz w:val="20"/>
                <w:szCs w:val="22"/>
              </w:rPr>
              <w:t xml:space="preserve">functions below </w:t>
            </w:r>
            <w:r w:rsidRPr="008634ED">
              <w:rPr>
                <w:rFonts w:ascii="Arial" w:hAnsi="Arial" w:cs="Arial"/>
                <w:b/>
                <w:i/>
                <w:sz w:val="20"/>
                <w:szCs w:val="22"/>
              </w:rPr>
              <w:t>as applicable</w:t>
            </w:r>
            <w:r w:rsidR="002F6942">
              <w:rPr>
                <w:rFonts w:ascii="Arial" w:hAnsi="Arial" w:cs="Arial"/>
                <w:b/>
                <w:i/>
                <w:sz w:val="20"/>
                <w:szCs w:val="22"/>
              </w:rPr>
              <w:t xml:space="preserve">. </w:t>
            </w:r>
          </w:p>
          <w:p w14:paraId="312AB7B9" w14:textId="4F79BEB2" w:rsidR="00253FEB" w:rsidRDefault="00253FEB" w:rsidP="002F6942">
            <w:pPr>
              <w:spacing w:before="120" w:after="120"/>
              <w:ind w:right="57"/>
              <w:rPr>
                <w:rFonts w:ascii="Arial" w:hAnsi="Arial" w:cs="Arial"/>
                <w:b/>
                <w:i/>
                <w:sz w:val="20"/>
                <w:szCs w:val="22"/>
              </w:rPr>
            </w:pPr>
            <w:r>
              <w:rPr>
                <w:rFonts w:ascii="Arial" w:hAnsi="Arial" w:cs="Arial"/>
                <w:b/>
                <w:i/>
                <w:sz w:val="20"/>
                <w:szCs w:val="22"/>
              </w:rPr>
              <w:t>The column marked ‘Delegate’ should indicate the person</w:t>
            </w:r>
            <w:r w:rsidR="00DD7717">
              <w:rPr>
                <w:rFonts w:ascii="Arial" w:hAnsi="Arial" w:cs="Arial"/>
                <w:b/>
                <w:i/>
                <w:sz w:val="20"/>
                <w:szCs w:val="22"/>
              </w:rPr>
              <w:t>/role</w:t>
            </w:r>
            <w:r>
              <w:rPr>
                <w:rFonts w:ascii="Arial" w:hAnsi="Arial" w:cs="Arial"/>
                <w:b/>
                <w:i/>
                <w:sz w:val="20"/>
                <w:szCs w:val="22"/>
              </w:rPr>
              <w:t xml:space="preserve"> to whom the ‘Function’ is to be delegated. </w:t>
            </w:r>
          </w:p>
          <w:p w14:paraId="058432DE" w14:textId="77333A4E" w:rsidR="00D96985" w:rsidRDefault="002F6942" w:rsidP="002F6942">
            <w:pPr>
              <w:spacing w:before="120" w:after="120"/>
              <w:ind w:right="57"/>
              <w:rPr>
                <w:rFonts w:ascii="Arial" w:hAnsi="Arial" w:cs="Arial"/>
                <w:b/>
                <w:i/>
                <w:sz w:val="20"/>
                <w:szCs w:val="22"/>
              </w:rPr>
            </w:pPr>
            <w:r>
              <w:rPr>
                <w:rFonts w:ascii="Arial" w:hAnsi="Arial" w:cs="Arial"/>
                <w:b/>
                <w:i/>
                <w:sz w:val="20"/>
                <w:szCs w:val="22"/>
              </w:rPr>
              <w:t>The column marked ‘</w:t>
            </w:r>
            <w:proofErr w:type="spellStart"/>
            <w:r>
              <w:rPr>
                <w:rFonts w:ascii="Arial" w:hAnsi="Arial" w:cs="Arial"/>
                <w:b/>
                <w:i/>
                <w:sz w:val="20"/>
                <w:szCs w:val="22"/>
              </w:rPr>
              <w:t>Subdelegation</w:t>
            </w:r>
            <w:proofErr w:type="spellEnd"/>
            <w:r>
              <w:rPr>
                <w:rFonts w:ascii="Arial" w:hAnsi="Arial" w:cs="Arial"/>
                <w:b/>
                <w:i/>
                <w:sz w:val="20"/>
                <w:szCs w:val="22"/>
              </w:rPr>
              <w:t xml:space="preserve">’ should be marked with a Y/N response to indicate whether the </w:t>
            </w:r>
            <w:proofErr w:type="spellStart"/>
            <w:r>
              <w:rPr>
                <w:rFonts w:ascii="Arial" w:hAnsi="Arial" w:cs="Arial"/>
                <w:b/>
                <w:i/>
                <w:sz w:val="20"/>
                <w:szCs w:val="22"/>
              </w:rPr>
              <w:t>subdelegation</w:t>
            </w:r>
            <w:proofErr w:type="spellEnd"/>
            <w:r>
              <w:rPr>
                <w:rFonts w:ascii="Arial" w:hAnsi="Arial" w:cs="Arial"/>
                <w:b/>
                <w:i/>
                <w:sz w:val="20"/>
                <w:szCs w:val="22"/>
              </w:rPr>
              <w:t xml:space="preserve"> of that function is allowed</w:t>
            </w:r>
            <w:r w:rsidR="00921C27">
              <w:rPr>
                <w:rFonts w:ascii="Arial" w:hAnsi="Arial" w:cs="Arial"/>
                <w:b/>
                <w:i/>
                <w:sz w:val="20"/>
                <w:szCs w:val="22"/>
              </w:rPr>
              <w:t xml:space="preserve">.  </w:t>
            </w:r>
          </w:p>
          <w:p w14:paraId="0561826B" w14:textId="0E4E23A5" w:rsidR="007028DD" w:rsidRDefault="007028DD" w:rsidP="002F6942">
            <w:pPr>
              <w:spacing w:before="120" w:after="120"/>
              <w:ind w:right="57"/>
              <w:rPr>
                <w:rFonts w:ascii="Arial" w:hAnsi="Arial" w:cs="Arial"/>
                <w:b/>
                <w:i/>
                <w:sz w:val="20"/>
                <w:szCs w:val="22"/>
              </w:rPr>
            </w:pPr>
            <w:r>
              <w:rPr>
                <w:rFonts w:ascii="Arial" w:hAnsi="Arial" w:cs="Arial"/>
                <w:b/>
                <w:i/>
                <w:sz w:val="20"/>
                <w:szCs w:val="22"/>
              </w:rPr>
              <w:t xml:space="preserve">If the </w:t>
            </w:r>
            <w:r w:rsidR="006F46C8">
              <w:rPr>
                <w:rFonts w:ascii="Arial" w:hAnsi="Arial" w:cs="Arial"/>
                <w:b/>
                <w:i/>
                <w:sz w:val="20"/>
                <w:szCs w:val="22"/>
              </w:rPr>
              <w:t>Accountable Authority</w:t>
            </w:r>
            <w:r>
              <w:rPr>
                <w:rFonts w:ascii="Arial" w:hAnsi="Arial" w:cs="Arial"/>
                <w:b/>
                <w:i/>
                <w:sz w:val="20"/>
                <w:szCs w:val="22"/>
              </w:rPr>
              <w:t xml:space="preserve"> permits the delegate to </w:t>
            </w:r>
            <w:proofErr w:type="spellStart"/>
            <w:r>
              <w:rPr>
                <w:rFonts w:ascii="Arial" w:hAnsi="Arial" w:cs="Arial"/>
                <w:b/>
                <w:i/>
                <w:sz w:val="20"/>
                <w:szCs w:val="22"/>
              </w:rPr>
              <w:t>subdelegate</w:t>
            </w:r>
            <w:proofErr w:type="spellEnd"/>
            <w:r>
              <w:rPr>
                <w:rFonts w:ascii="Arial" w:hAnsi="Arial" w:cs="Arial"/>
                <w:b/>
                <w:i/>
                <w:sz w:val="20"/>
                <w:szCs w:val="22"/>
              </w:rPr>
              <w:t xml:space="preserve"> to all classes o</w:t>
            </w:r>
            <w:r w:rsidR="006F46C8">
              <w:rPr>
                <w:rFonts w:ascii="Arial" w:hAnsi="Arial" w:cs="Arial"/>
                <w:b/>
                <w:i/>
                <w:sz w:val="20"/>
                <w:szCs w:val="22"/>
              </w:rPr>
              <w:t>f person specific in section 9.11(4</w:t>
            </w:r>
            <w:r>
              <w:rPr>
                <w:rFonts w:ascii="Arial" w:hAnsi="Arial" w:cs="Arial"/>
                <w:b/>
                <w:i/>
                <w:sz w:val="20"/>
                <w:szCs w:val="22"/>
              </w:rPr>
              <w:t>), the column should indicate “Yes – per GS</w:t>
            </w:r>
            <w:r w:rsidR="006F46C8">
              <w:rPr>
                <w:rFonts w:ascii="Arial" w:hAnsi="Arial" w:cs="Arial"/>
                <w:b/>
                <w:i/>
                <w:sz w:val="20"/>
                <w:szCs w:val="22"/>
              </w:rPr>
              <w:t>F Act, 9.11(4</w:t>
            </w:r>
            <w:r>
              <w:rPr>
                <w:rFonts w:ascii="Arial" w:hAnsi="Arial" w:cs="Arial"/>
                <w:b/>
                <w:i/>
                <w:sz w:val="20"/>
                <w:szCs w:val="22"/>
              </w:rPr>
              <w:t xml:space="preserve">)”.  </w:t>
            </w:r>
            <w:r w:rsidR="002F6942">
              <w:rPr>
                <w:rFonts w:ascii="Arial" w:hAnsi="Arial" w:cs="Arial"/>
                <w:b/>
                <w:i/>
                <w:sz w:val="20"/>
                <w:szCs w:val="22"/>
              </w:rPr>
              <w:t xml:space="preserve">If it is intended for a function to be </w:t>
            </w:r>
            <w:proofErr w:type="spellStart"/>
            <w:r w:rsidR="002F6942">
              <w:rPr>
                <w:rFonts w:ascii="Arial" w:hAnsi="Arial" w:cs="Arial"/>
                <w:b/>
                <w:i/>
                <w:sz w:val="20"/>
                <w:szCs w:val="22"/>
              </w:rPr>
              <w:t>subdelegable</w:t>
            </w:r>
            <w:proofErr w:type="spellEnd"/>
            <w:r w:rsidR="002F6942">
              <w:rPr>
                <w:rFonts w:ascii="Arial" w:hAnsi="Arial" w:cs="Arial"/>
                <w:b/>
                <w:i/>
                <w:sz w:val="20"/>
                <w:szCs w:val="22"/>
              </w:rPr>
              <w:t xml:space="preserve"> to a narrower group of people than those specified under se</w:t>
            </w:r>
            <w:r w:rsidR="006F46C8">
              <w:rPr>
                <w:rFonts w:ascii="Arial" w:hAnsi="Arial" w:cs="Arial"/>
                <w:b/>
                <w:i/>
                <w:sz w:val="20"/>
                <w:szCs w:val="22"/>
              </w:rPr>
              <w:t>ction 9.11</w:t>
            </w:r>
            <w:r w:rsidR="002F6942">
              <w:rPr>
                <w:rFonts w:ascii="Arial" w:hAnsi="Arial" w:cs="Arial"/>
                <w:b/>
                <w:i/>
                <w:sz w:val="20"/>
                <w:szCs w:val="22"/>
              </w:rPr>
              <w:t>(</w:t>
            </w:r>
            <w:r w:rsidR="006F46C8">
              <w:rPr>
                <w:rFonts w:ascii="Arial" w:hAnsi="Arial" w:cs="Arial"/>
                <w:b/>
                <w:i/>
                <w:sz w:val="20"/>
                <w:szCs w:val="22"/>
              </w:rPr>
              <w:t>4</w:t>
            </w:r>
            <w:r w:rsidR="002F6942">
              <w:rPr>
                <w:rFonts w:ascii="Arial" w:hAnsi="Arial" w:cs="Arial"/>
                <w:b/>
                <w:i/>
                <w:sz w:val="20"/>
                <w:szCs w:val="22"/>
              </w:rPr>
              <w:t xml:space="preserve">), this should be </w:t>
            </w:r>
            <w:r w:rsidR="002F6942" w:rsidRPr="002A4F9D">
              <w:rPr>
                <w:rFonts w:ascii="Arial" w:hAnsi="Arial" w:cs="Arial"/>
                <w:b/>
                <w:i/>
                <w:sz w:val="20"/>
                <w:szCs w:val="22"/>
              </w:rPr>
              <w:t>indicated in the column as well</w:t>
            </w:r>
            <w:r w:rsidR="00D96985" w:rsidRPr="002A4F9D">
              <w:rPr>
                <w:rFonts w:ascii="Arial" w:hAnsi="Arial" w:cs="Arial"/>
                <w:b/>
                <w:i/>
                <w:sz w:val="20"/>
                <w:szCs w:val="22"/>
              </w:rPr>
              <w:t xml:space="preserve"> – for example, by indicating “Yes”, and then identifying relevant limitations</w:t>
            </w:r>
            <w:r w:rsidR="00DD7717">
              <w:rPr>
                <w:rFonts w:ascii="Arial" w:hAnsi="Arial" w:cs="Arial"/>
                <w:b/>
                <w:i/>
                <w:sz w:val="20"/>
                <w:szCs w:val="22"/>
              </w:rPr>
              <w:t xml:space="preserve"> (a</w:t>
            </w:r>
            <w:r w:rsidR="00D96985" w:rsidRPr="002A4F9D">
              <w:rPr>
                <w:rFonts w:ascii="Arial" w:hAnsi="Arial" w:cs="Arial"/>
                <w:b/>
                <w:i/>
                <w:sz w:val="20"/>
                <w:szCs w:val="22"/>
              </w:rPr>
              <w:t>n exam</w:t>
            </w:r>
            <w:r w:rsidR="002A4F9D" w:rsidRPr="002A4F9D">
              <w:rPr>
                <w:rFonts w:ascii="Arial" w:hAnsi="Arial" w:cs="Arial"/>
                <w:b/>
                <w:i/>
                <w:sz w:val="20"/>
                <w:szCs w:val="22"/>
              </w:rPr>
              <w:t>ple is provided at line item 1</w:t>
            </w:r>
            <w:r w:rsidR="00DD7717">
              <w:rPr>
                <w:rFonts w:ascii="Arial" w:hAnsi="Arial" w:cs="Arial"/>
                <w:b/>
                <w:i/>
                <w:sz w:val="20"/>
                <w:szCs w:val="22"/>
              </w:rPr>
              <w:t>)</w:t>
            </w:r>
            <w:r w:rsidR="006931F5" w:rsidRPr="002A4F9D">
              <w:rPr>
                <w:rFonts w:ascii="Arial" w:hAnsi="Arial" w:cs="Arial"/>
                <w:b/>
                <w:i/>
                <w:sz w:val="20"/>
                <w:szCs w:val="22"/>
              </w:rPr>
              <w:t>.  Alternatively</w:t>
            </w:r>
            <w:r w:rsidR="006931F5">
              <w:rPr>
                <w:rFonts w:ascii="Arial" w:hAnsi="Arial" w:cs="Arial"/>
                <w:b/>
                <w:i/>
                <w:sz w:val="20"/>
                <w:szCs w:val="22"/>
              </w:rPr>
              <w:t>, a</w:t>
            </w:r>
            <w:r w:rsidR="00C14F86">
              <w:rPr>
                <w:rFonts w:ascii="Arial" w:hAnsi="Arial" w:cs="Arial"/>
                <w:b/>
                <w:i/>
                <w:sz w:val="20"/>
                <w:szCs w:val="22"/>
              </w:rPr>
              <w:t xml:space="preserve">n Accountable Authority </w:t>
            </w:r>
            <w:r>
              <w:rPr>
                <w:rFonts w:ascii="Arial" w:hAnsi="Arial" w:cs="Arial"/>
                <w:b/>
                <w:i/>
                <w:sz w:val="20"/>
                <w:szCs w:val="22"/>
              </w:rPr>
              <w:t xml:space="preserve">may exclude a </w:t>
            </w:r>
            <w:proofErr w:type="gramStart"/>
            <w:r>
              <w:rPr>
                <w:rFonts w:ascii="Arial" w:hAnsi="Arial" w:cs="Arial"/>
                <w:b/>
                <w:i/>
                <w:sz w:val="20"/>
                <w:szCs w:val="22"/>
              </w:rPr>
              <w:t>particular delegate’s</w:t>
            </w:r>
            <w:proofErr w:type="gramEnd"/>
            <w:r>
              <w:rPr>
                <w:rFonts w:ascii="Arial" w:hAnsi="Arial" w:cs="Arial"/>
                <w:b/>
                <w:i/>
                <w:sz w:val="20"/>
                <w:szCs w:val="22"/>
              </w:rPr>
              <w:t xml:space="preserve"> ability to </w:t>
            </w:r>
            <w:proofErr w:type="spellStart"/>
            <w:r>
              <w:rPr>
                <w:rFonts w:ascii="Arial" w:hAnsi="Arial" w:cs="Arial"/>
                <w:b/>
                <w:i/>
                <w:sz w:val="20"/>
                <w:szCs w:val="22"/>
              </w:rPr>
              <w:t>subdelegate</w:t>
            </w:r>
            <w:proofErr w:type="spellEnd"/>
            <w:r>
              <w:rPr>
                <w:rFonts w:ascii="Arial" w:hAnsi="Arial" w:cs="Arial"/>
                <w:b/>
                <w:i/>
                <w:sz w:val="20"/>
                <w:szCs w:val="22"/>
              </w:rPr>
              <w:t xml:space="preserve"> a particular function, in which case the column should be marked “no”.</w:t>
            </w:r>
          </w:p>
          <w:p w14:paraId="2E78D680" w14:textId="05A038BF" w:rsidR="00B73E98" w:rsidRDefault="00521F48" w:rsidP="002F6942">
            <w:pPr>
              <w:spacing w:before="120" w:after="120"/>
              <w:ind w:right="57"/>
              <w:rPr>
                <w:rFonts w:ascii="Arial" w:hAnsi="Arial" w:cs="Arial"/>
                <w:b/>
                <w:i/>
                <w:sz w:val="20"/>
                <w:szCs w:val="22"/>
              </w:rPr>
            </w:pPr>
            <w:r>
              <w:rPr>
                <w:rFonts w:ascii="Arial" w:hAnsi="Arial" w:cs="Arial"/>
                <w:b/>
                <w:i/>
                <w:sz w:val="20"/>
                <w:szCs w:val="22"/>
              </w:rPr>
              <w:t>Division 9.2</w:t>
            </w:r>
            <w:r w:rsidR="009349BA" w:rsidRPr="009349BA">
              <w:rPr>
                <w:rFonts w:ascii="Arial" w:hAnsi="Arial" w:cs="Arial"/>
                <w:b/>
                <w:i/>
                <w:sz w:val="20"/>
                <w:szCs w:val="22"/>
              </w:rPr>
              <w:t xml:space="preserve"> of the GSF Act authorises delegation of functions that arise both under that Act, and under other legislation</w:t>
            </w:r>
            <w:r w:rsidR="009349BA">
              <w:rPr>
                <w:rFonts w:ascii="Arial" w:hAnsi="Arial" w:cs="Arial"/>
                <w:b/>
                <w:i/>
                <w:sz w:val="20"/>
                <w:szCs w:val="22"/>
              </w:rPr>
              <w:t xml:space="preserve">, but </w:t>
            </w:r>
            <w:r w:rsidR="00C61830">
              <w:rPr>
                <w:rFonts w:ascii="Arial" w:hAnsi="Arial" w:cs="Arial"/>
                <w:b/>
                <w:i/>
                <w:sz w:val="20"/>
                <w:szCs w:val="22"/>
              </w:rPr>
              <w:t xml:space="preserve">this pro-forma </w:t>
            </w:r>
            <w:r w:rsidR="009349BA">
              <w:rPr>
                <w:rFonts w:ascii="Arial" w:hAnsi="Arial" w:cs="Arial"/>
                <w:b/>
                <w:i/>
                <w:sz w:val="20"/>
                <w:szCs w:val="22"/>
              </w:rPr>
              <w:t>instrument only deals with functions arising under the GSF Act. Functions arising under other legislation can be added to this instrument and the section and name of that Act should be identified in the column marked ‘Section (GSF Act, unless otherwise indicated)’.</w:t>
            </w:r>
          </w:p>
          <w:p w14:paraId="1E2CEEBF" w14:textId="19C60FC4" w:rsidR="003F2138" w:rsidRPr="00967650" w:rsidRDefault="003F2138" w:rsidP="002F6942">
            <w:pPr>
              <w:spacing w:before="120" w:after="120"/>
              <w:ind w:right="57"/>
              <w:rPr>
                <w:rFonts w:ascii="Arial" w:hAnsi="Arial" w:cs="Arial"/>
                <w:b/>
                <w:i/>
                <w:sz w:val="20"/>
                <w:szCs w:val="22"/>
              </w:rPr>
            </w:pPr>
            <w:r>
              <w:rPr>
                <w:rFonts w:ascii="Arial" w:hAnsi="Arial" w:cs="Arial"/>
                <w:b/>
                <w:i/>
                <w:sz w:val="20"/>
                <w:szCs w:val="22"/>
              </w:rPr>
              <w:t>Please no</w:t>
            </w:r>
            <w:r w:rsidR="00C61830">
              <w:rPr>
                <w:rFonts w:ascii="Arial" w:hAnsi="Arial" w:cs="Arial"/>
                <w:b/>
                <w:i/>
                <w:sz w:val="20"/>
                <w:szCs w:val="22"/>
              </w:rPr>
              <w:t xml:space="preserve">te that this sample </w:t>
            </w:r>
            <w:r>
              <w:rPr>
                <w:rFonts w:ascii="Arial" w:hAnsi="Arial" w:cs="Arial"/>
                <w:b/>
                <w:i/>
                <w:sz w:val="20"/>
                <w:szCs w:val="22"/>
              </w:rPr>
              <w:t xml:space="preserve">instrument does not include financial delegations (for example, for the expenditure of money under an Appropriation Act) as Accountable Authorities do not have the authorisation to expend money except under a delegation. An example of a financial delegation can be found in the Pro forma delegation instrument for Ministers on the Treasury website. This can be added to an Accountable Authority’s delegation instrument if the Accountable Authority has received a financial delegation from a Minister and wishes to further </w:t>
            </w:r>
            <w:proofErr w:type="spellStart"/>
            <w:r>
              <w:rPr>
                <w:rFonts w:ascii="Arial" w:hAnsi="Arial" w:cs="Arial"/>
                <w:b/>
                <w:i/>
                <w:sz w:val="20"/>
                <w:szCs w:val="22"/>
              </w:rPr>
              <w:t>subdelegate</w:t>
            </w:r>
            <w:proofErr w:type="spellEnd"/>
            <w:r>
              <w:rPr>
                <w:rFonts w:ascii="Arial" w:hAnsi="Arial" w:cs="Arial"/>
                <w:b/>
                <w:i/>
                <w:sz w:val="20"/>
                <w:szCs w:val="22"/>
              </w:rPr>
              <w:t xml:space="preserve"> that power.</w:t>
            </w:r>
          </w:p>
        </w:tc>
      </w:tr>
    </w:tbl>
    <w:p w14:paraId="4CC0CBDD" w14:textId="77777777" w:rsidR="0035362A" w:rsidRDefault="0035362A" w:rsidP="00A33686">
      <w:pPr>
        <w:spacing w:line="240" w:lineRule="auto"/>
        <w:rPr>
          <w:rFonts w:ascii="Arial" w:hAnsi="Arial" w:cs="Arial"/>
          <w:sz w:val="20"/>
          <w:szCs w:val="22"/>
        </w:rPr>
      </w:pPr>
    </w:p>
    <w:p w14:paraId="5A2240CE" w14:textId="77777777" w:rsidR="008360BA" w:rsidRDefault="008360BA" w:rsidP="002F6942">
      <w:pPr>
        <w:tabs>
          <w:tab w:val="left" w:pos="904"/>
        </w:tabs>
        <w:spacing w:line="240" w:lineRule="auto"/>
        <w:jc w:val="center"/>
        <w:rPr>
          <w:rFonts w:ascii="Arial" w:hAnsi="Arial" w:cs="Arial"/>
          <w:b/>
          <w:sz w:val="20"/>
          <w:szCs w:val="22"/>
        </w:rPr>
      </w:pPr>
    </w:p>
    <w:p w14:paraId="08BC8299" w14:textId="77777777" w:rsidR="008360BA" w:rsidRDefault="008360BA" w:rsidP="002F6942">
      <w:pPr>
        <w:tabs>
          <w:tab w:val="left" w:pos="904"/>
        </w:tabs>
        <w:spacing w:line="240" w:lineRule="auto"/>
        <w:jc w:val="center"/>
        <w:rPr>
          <w:rFonts w:ascii="Arial" w:hAnsi="Arial" w:cs="Arial"/>
          <w:b/>
          <w:sz w:val="20"/>
          <w:szCs w:val="22"/>
        </w:rPr>
      </w:pPr>
    </w:p>
    <w:p w14:paraId="312E07F0" w14:textId="77777777" w:rsidR="008360BA" w:rsidRDefault="008360BA" w:rsidP="002F6942">
      <w:pPr>
        <w:tabs>
          <w:tab w:val="left" w:pos="904"/>
        </w:tabs>
        <w:spacing w:line="240" w:lineRule="auto"/>
        <w:jc w:val="center"/>
        <w:rPr>
          <w:rFonts w:ascii="Arial" w:hAnsi="Arial" w:cs="Arial"/>
          <w:b/>
          <w:sz w:val="20"/>
          <w:szCs w:val="22"/>
        </w:rPr>
      </w:pPr>
    </w:p>
    <w:p w14:paraId="09DC5D71" w14:textId="77777777" w:rsidR="008360BA" w:rsidRDefault="008360BA" w:rsidP="002F6942">
      <w:pPr>
        <w:tabs>
          <w:tab w:val="left" w:pos="904"/>
        </w:tabs>
        <w:spacing w:line="240" w:lineRule="auto"/>
        <w:jc w:val="center"/>
        <w:rPr>
          <w:rFonts w:ascii="Arial" w:hAnsi="Arial" w:cs="Arial"/>
          <w:b/>
          <w:sz w:val="20"/>
          <w:szCs w:val="22"/>
        </w:rPr>
      </w:pPr>
    </w:p>
    <w:p w14:paraId="6B44142D" w14:textId="77777777" w:rsidR="008360BA" w:rsidRDefault="008360BA" w:rsidP="002F6942">
      <w:pPr>
        <w:tabs>
          <w:tab w:val="left" w:pos="904"/>
        </w:tabs>
        <w:spacing w:line="240" w:lineRule="auto"/>
        <w:jc w:val="center"/>
        <w:rPr>
          <w:rFonts w:ascii="Arial" w:hAnsi="Arial" w:cs="Arial"/>
          <w:b/>
          <w:sz w:val="20"/>
          <w:szCs w:val="22"/>
        </w:rPr>
      </w:pPr>
    </w:p>
    <w:p w14:paraId="4AFEFE46" w14:textId="77777777" w:rsidR="008360BA" w:rsidRDefault="008360BA" w:rsidP="002F6942">
      <w:pPr>
        <w:tabs>
          <w:tab w:val="left" w:pos="904"/>
        </w:tabs>
        <w:spacing w:line="240" w:lineRule="auto"/>
        <w:jc w:val="center"/>
        <w:rPr>
          <w:rFonts w:ascii="Arial" w:hAnsi="Arial" w:cs="Arial"/>
          <w:b/>
          <w:sz w:val="20"/>
          <w:szCs w:val="22"/>
        </w:rPr>
      </w:pPr>
    </w:p>
    <w:p w14:paraId="23F14712" w14:textId="77777777" w:rsidR="008360BA" w:rsidRDefault="008360BA" w:rsidP="002F6942">
      <w:pPr>
        <w:tabs>
          <w:tab w:val="left" w:pos="904"/>
        </w:tabs>
        <w:spacing w:line="240" w:lineRule="auto"/>
        <w:jc w:val="center"/>
        <w:rPr>
          <w:rFonts w:ascii="Arial" w:hAnsi="Arial" w:cs="Arial"/>
          <w:b/>
          <w:sz w:val="20"/>
          <w:szCs w:val="22"/>
        </w:rPr>
      </w:pPr>
    </w:p>
    <w:p w14:paraId="2C13D9A5" w14:textId="77777777" w:rsidR="008360BA" w:rsidRDefault="008360BA" w:rsidP="002F6942">
      <w:pPr>
        <w:tabs>
          <w:tab w:val="left" w:pos="904"/>
        </w:tabs>
        <w:spacing w:line="240" w:lineRule="auto"/>
        <w:jc w:val="center"/>
        <w:rPr>
          <w:rFonts w:ascii="Arial" w:hAnsi="Arial" w:cs="Arial"/>
          <w:b/>
          <w:sz w:val="20"/>
          <w:szCs w:val="22"/>
        </w:rPr>
      </w:pPr>
    </w:p>
    <w:p w14:paraId="51C5DC95" w14:textId="77777777" w:rsidR="008360BA" w:rsidRDefault="008360BA" w:rsidP="002F6942">
      <w:pPr>
        <w:tabs>
          <w:tab w:val="left" w:pos="904"/>
        </w:tabs>
        <w:spacing w:line="240" w:lineRule="auto"/>
        <w:jc w:val="center"/>
        <w:rPr>
          <w:rFonts w:ascii="Arial" w:hAnsi="Arial" w:cs="Arial"/>
          <w:b/>
          <w:sz w:val="20"/>
          <w:szCs w:val="22"/>
        </w:rPr>
      </w:pPr>
    </w:p>
    <w:p w14:paraId="3D40F6C0" w14:textId="77777777" w:rsidR="008360BA" w:rsidRDefault="008360BA" w:rsidP="002F6942">
      <w:pPr>
        <w:tabs>
          <w:tab w:val="left" w:pos="904"/>
        </w:tabs>
        <w:spacing w:line="240" w:lineRule="auto"/>
        <w:jc w:val="center"/>
        <w:rPr>
          <w:rFonts w:ascii="Arial" w:hAnsi="Arial" w:cs="Arial"/>
          <w:b/>
          <w:sz w:val="20"/>
          <w:szCs w:val="22"/>
        </w:rPr>
      </w:pPr>
    </w:p>
    <w:p w14:paraId="05044700" w14:textId="77777777" w:rsidR="008360BA" w:rsidRDefault="008360BA" w:rsidP="002F6942">
      <w:pPr>
        <w:tabs>
          <w:tab w:val="left" w:pos="904"/>
        </w:tabs>
        <w:spacing w:line="240" w:lineRule="auto"/>
        <w:jc w:val="center"/>
        <w:rPr>
          <w:rFonts w:ascii="Arial" w:hAnsi="Arial" w:cs="Arial"/>
          <w:b/>
          <w:sz w:val="20"/>
          <w:szCs w:val="22"/>
        </w:rPr>
      </w:pPr>
    </w:p>
    <w:p w14:paraId="55F921C4" w14:textId="77777777" w:rsidR="008360BA" w:rsidRDefault="008360BA" w:rsidP="002F6942">
      <w:pPr>
        <w:tabs>
          <w:tab w:val="left" w:pos="904"/>
        </w:tabs>
        <w:spacing w:line="240" w:lineRule="auto"/>
        <w:jc w:val="center"/>
        <w:rPr>
          <w:rFonts w:ascii="Arial" w:hAnsi="Arial" w:cs="Arial"/>
          <w:b/>
          <w:sz w:val="20"/>
          <w:szCs w:val="22"/>
        </w:rPr>
      </w:pPr>
    </w:p>
    <w:p w14:paraId="73315626" w14:textId="77777777" w:rsidR="008360BA" w:rsidRDefault="008360BA" w:rsidP="002F6942">
      <w:pPr>
        <w:tabs>
          <w:tab w:val="left" w:pos="904"/>
        </w:tabs>
        <w:spacing w:line="240" w:lineRule="auto"/>
        <w:jc w:val="center"/>
        <w:rPr>
          <w:rFonts w:ascii="Arial" w:hAnsi="Arial" w:cs="Arial"/>
          <w:b/>
          <w:sz w:val="20"/>
          <w:szCs w:val="22"/>
        </w:rPr>
      </w:pPr>
    </w:p>
    <w:p w14:paraId="1FB4FBB9" w14:textId="77777777" w:rsidR="008360BA" w:rsidRDefault="008360BA" w:rsidP="002F6942">
      <w:pPr>
        <w:tabs>
          <w:tab w:val="left" w:pos="904"/>
        </w:tabs>
        <w:spacing w:line="240" w:lineRule="auto"/>
        <w:jc w:val="center"/>
        <w:rPr>
          <w:rFonts w:ascii="Arial" w:hAnsi="Arial" w:cs="Arial"/>
          <w:b/>
          <w:sz w:val="20"/>
          <w:szCs w:val="22"/>
        </w:rPr>
      </w:pPr>
    </w:p>
    <w:p w14:paraId="7A222AFB" w14:textId="77777777" w:rsidR="008360BA" w:rsidRDefault="008360BA" w:rsidP="002F6942">
      <w:pPr>
        <w:tabs>
          <w:tab w:val="left" w:pos="904"/>
        </w:tabs>
        <w:spacing w:line="240" w:lineRule="auto"/>
        <w:jc w:val="center"/>
        <w:rPr>
          <w:rFonts w:ascii="Arial" w:hAnsi="Arial" w:cs="Arial"/>
          <w:b/>
          <w:sz w:val="20"/>
          <w:szCs w:val="22"/>
        </w:rPr>
      </w:pPr>
    </w:p>
    <w:p w14:paraId="02F63CB4" w14:textId="77777777" w:rsidR="008360BA" w:rsidRDefault="008360BA" w:rsidP="002F6942">
      <w:pPr>
        <w:tabs>
          <w:tab w:val="left" w:pos="904"/>
        </w:tabs>
        <w:spacing w:line="240" w:lineRule="auto"/>
        <w:jc w:val="center"/>
        <w:rPr>
          <w:rFonts w:ascii="Arial" w:hAnsi="Arial" w:cs="Arial"/>
          <w:b/>
          <w:sz w:val="20"/>
          <w:szCs w:val="22"/>
        </w:rPr>
      </w:pPr>
    </w:p>
    <w:p w14:paraId="2D5D356A" w14:textId="77777777" w:rsidR="008360BA" w:rsidRDefault="008360BA" w:rsidP="002F6942">
      <w:pPr>
        <w:tabs>
          <w:tab w:val="left" w:pos="904"/>
        </w:tabs>
        <w:spacing w:line="240" w:lineRule="auto"/>
        <w:jc w:val="center"/>
        <w:rPr>
          <w:rFonts w:ascii="Arial" w:hAnsi="Arial" w:cs="Arial"/>
          <w:b/>
          <w:sz w:val="20"/>
          <w:szCs w:val="22"/>
        </w:rPr>
      </w:pPr>
    </w:p>
    <w:p w14:paraId="325B700C" w14:textId="77777777" w:rsidR="008360BA" w:rsidRDefault="008360BA" w:rsidP="002F6942">
      <w:pPr>
        <w:tabs>
          <w:tab w:val="left" w:pos="904"/>
        </w:tabs>
        <w:spacing w:line="240" w:lineRule="auto"/>
        <w:jc w:val="center"/>
        <w:rPr>
          <w:rFonts w:ascii="Arial" w:hAnsi="Arial" w:cs="Arial"/>
          <w:b/>
          <w:sz w:val="20"/>
          <w:szCs w:val="22"/>
        </w:rPr>
      </w:pPr>
    </w:p>
    <w:p w14:paraId="1B93851E" w14:textId="5AD18155" w:rsidR="009C4929" w:rsidRPr="002F6942" w:rsidRDefault="009C4929" w:rsidP="002F6942">
      <w:pPr>
        <w:tabs>
          <w:tab w:val="left" w:pos="904"/>
        </w:tabs>
        <w:spacing w:line="240" w:lineRule="auto"/>
        <w:jc w:val="center"/>
        <w:rPr>
          <w:rFonts w:ascii="Arial" w:hAnsi="Arial" w:cs="Arial"/>
          <w:b/>
          <w:sz w:val="20"/>
          <w:szCs w:val="22"/>
        </w:rPr>
      </w:pPr>
      <w:r w:rsidRPr="008A44C9">
        <w:rPr>
          <w:rFonts w:ascii="Arial" w:hAnsi="Arial" w:cs="Arial"/>
          <w:b/>
          <w:sz w:val="20"/>
          <w:szCs w:val="22"/>
        </w:rPr>
        <w:lastRenderedPageBreak/>
        <w:t>SCHEDULE 1</w:t>
      </w:r>
      <w:r>
        <w:rPr>
          <w:rFonts w:ascii="Arial" w:hAnsi="Arial" w:cs="Arial"/>
          <w:b/>
          <w:sz w:val="20"/>
          <w:szCs w:val="22"/>
        </w:rPr>
        <w:t xml:space="preserve"> – </w:t>
      </w:r>
      <w:r w:rsidR="006B1F78">
        <w:rPr>
          <w:rFonts w:ascii="Arial" w:hAnsi="Arial" w:cs="Arial"/>
          <w:b/>
          <w:sz w:val="20"/>
          <w:szCs w:val="22"/>
        </w:rPr>
        <w:t>Delegations</w:t>
      </w:r>
    </w:p>
    <w:p w14:paraId="05669DE7" w14:textId="77777777" w:rsidR="009C4929" w:rsidRDefault="009C4929" w:rsidP="00A33686">
      <w:pPr>
        <w:spacing w:line="240" w:lineRule="auto"/>
        <w:rPr>
          <w:rFonts w:ascii="Arial" w:hAnsi="Arial" w:cs="Arial"/>
          <w:sz w:val="20"/>
          <w:szCs w:val="22"/>
        </w:rPr>
      </w:pPr>
    </w:p>
    <w:tbl>
      <w:tblPr>
        <w:tblStyle w:val="TableGrid"/>
        <w:tblW w:w="0" w:type="auto"/>
        <w:tblInd w:w="938" w:type="dxa"/>
        <w:tblLook w:val="04A0" w:firstRow="1" w:lastRow="0" w:firstColumn="1" w:lastColumn="0" w:noHBand="0" w:noVBand="1"/>
      </w:tblPr>
      <w:tblGrid>
        <w:gridCol w:w="854"/>
        <w:gridCol w:w="4903"/>
        <w:gridCol w:w="3606"/>
        <w:gridCol w:w="3036"/>
        <w:gridCol w:w="2923"/>
      </w:tblGrid>
      <w:tr w:rsidR="00B2709F" w14:paraId="215347CD" w14:textId="77777777" w:rsidTr="000B6224">
        <w:trPr>
          <w:cantSplit/>
          <w:tblHeader/>
        </w:trPr>
        <w:tc>
          <w:tcPr>
            <w:tcW w:w="854" w:type="dxa"/>
            <w:shd w:val="clear" w:color="auto" w:fill="C6D9F1" w:themeFill="text2" w:themeFillTint="33"/>
          </w:tcPr>
          <w:p w14:paraId="05FE762A" w14:textId="77777777" w:rsidR="00B2709F" w:rsidRPr="0035362A" w:rsidRDefault="00B2709F" w:rsidP="000B38E2">
            <w:pPr>
              <w:spacing w:before="120" w:after="120" w:line="240" w:lineRule="auto"/>
              <w:ind w:left="113" w:right="113"/>
              <w:jc w:val="both"/>
              <w:rPr>
                <w:rFonts w:ascii="Arial" w:hAnsi="Arial" w:cs="Arial"/>
                <w:b/>
                <w:sz w:val="20"/>
                <w:szCs w:val="22"/>
              </w:rPr>
            </w:pPr>
            <w:r>
              <w:rPr>
                <w:rFonts w:ascii="Arial" w:hAnsi="Arial" w:cs="Arial"/>
                <w:b/>
                <w:sz w:val="20"/>
                <w:szCs w:val="22"/>
              </w:rPr>
              <w:t>Item</w:t>
            </w:r>
          </w:p>
        </w:tc>
        <w:tc>
          <w:tcPr>
            <w:tcW w:w="4903" w:type="dxa"/>
            <w:shd w:val="clear" w:color="auto" w:fill="C6D9F1" w:themeFill="text2" w:themeFillTint="33"/>
          </w:tcPr>
          <w:p w14:paraId="0E07DC23" w14:textId="77777777" w:rsidR="00B2709F" w:rsidRPr="00CF2149" w:rsidRDefault="00B2709F" w:rsidP="000B38E2">
            <w:pPr>
              <w:spacing w:before="120" w:after="120" w:line="240" w:lineRule="auto"/>
              <w:ind w:left="113" w:right="113"/>
              <w:jc w:val="both"/>
              <w:rPr>
                <w:rFonts w:ascii="Arial" w:hAnsi="Arial" w:cs="Arial"/>
                <w:b/>
                <w:sz w:val="20"/>
                <w:szCs w:val="22"/>
              </w:rPr>
            </w:pPr>
            <w:r>
              <w:rPr>
                <w:rFonts w:ascii="Arial" w:hAnsi="Arial" w:cs="Arial"/>
                <w:b/>
                <w:sz w:val="20"/>
                <w:szCs w:val="22"/>
              </w:rPr>
              <w:t>F</w:t>
            </w:r>
            <w:r w:rsidRPr="00CF2149">
              <w:rPr>
                <w:rFonts w:ascii="Arial" w:hAnsi="Arial" w:cs="Arial"/>
                <w:b/>
                <w:sz w:val="20"/>
                <w:szCs w:val="22"/>
              </w:rPr>
              <w:t>unction</w:t>
            </w:r>
          </w:p>
        </w:tc>
        <w:tc>
          <w:tcPr>
            <w:tcW w:w="3606" w:type="dxa"/>
            <w:shd w:val="clear" w:color="auto" w:fill="C6D9F1" w:themeFill="text2" w:themeFillTint="33"/>
          </w:tcPr>
          <w:p w14:paraId="5E94EB00" w14:textId="77777777" w:rsidR="00B2709F" w:rsidRPr="00CF2149" w:rsidRDefault="00B2709F" w:rsidP="000B38E2">
            <w:pPr>
              <w:spacing w:before="120" w:after="120" w:line="240" w:lineRule="auto"/>
              <w:ind w:left="113" w:right="113"/>
              <w:jc w:val="both"/>
              <w:rPr>
                <w:rFonts w:ascii="Arial" w:hAnsi="Arial" w:cs="Arial"/>
                <w:b/>
                <w:sz w:val="20"/>
                <w:szCs w:val="22"/>
              </w:rPr>
            </w:pPr>
            <w:r w:rsidRPr="0049050D">
              <w:rPr>
                <w:rFonts w:ascii="Arial" w:hAnsi="Arial" w:cs="Arial"/>
                <w:b/>
                <w:sz w:val="20"/>
                <w:szCs w:val="22"/>
              </w:rPr>
              <w:t>Delegate</w:t>
            </w:r>
          </w:p>
        </w:tc>
        <w:tc>
          <w:tcPr>
            <w:tcW w:w="3036" w:type="dxa"/>
            <w:shd w:val="clear" w:color="auto" w:fill="C6D9F1" w:themeFill="text2" w:themeFillTint="33"/>
          </w:tcPr>
          <w:p w14:paraId="788253BC" w14:textId="3F30E4B4" w:rsidR="00B2709F" w:rsidRDefault="00D96386" w:rsidP="000B38E2">
            <w:pPr>
              <w:spacing w:before="120" w:after="120" w:line="240" w:lineRule="auto"/>
              <w:ind w:left="113" w:right="113"/>
              <w:jc w:val="both"/>
              <w:rPr>
                <w:rFonts w:ascii="Arial" w:hAnsi="Arial" w:cs="Arial"/>
                <w:b/>
                <w:sz w:val="20"/>
                <w:szCs w:val="22"/>
              </w:rPr>
            </w:pPr>
            <w:proofErr w:type="spellStart"/>
            <w:r>
              <w:rPr>
                <w:rFonts w:ascii="Arial" w:hAnsi="Arial" w:cs="Arial"/>
                <w:b/>
                <w:sz w:val="20"/>
                <w:szCs w:val="22"/>
              </w:rPr>
              <w:t>Sub</w:t>
            </w:r>
            <w:r w:rsidR="00BD1E79">
              <w:rPr>
                <w:rFonts w:ascii="Arial" w:hAnsi="Arial" w:cs="Arial"/>
                <w:b/>
                <w:sz w:val="20"/>
                <w:szCs w:val="22"/>
              </w:rPr>
              <w:t>delegation</w:t>
            </w:r>
            <w:proofErr w:type="spellEnd"/>
          </w:p>
          <w:p w14:paraId="6558E9A6" w14:textId="52F31764" w:rsidR="002F6942" w:rsidRPr="001B0CA4" w:rsidDel="003374AF" w:rsidRDefault="002F6942" w:rsidP="000B38E2">
            <w:pPr>
              <w:spacing w:before="120" w:after="120" w:line="240" w:lineRule="auto"/>
              <w:ind w:left="113" w:right="113"/>
              <w:jc w:val="both"/>
              <w:rPr>
                <w:rFonts w:ascii="Arial" w:hAnsi="Arial" w:cs="Arial"/>
                <w:b/>
                <w:i/>
                <w:sz w:val="20"/>
                <w:szCs w:val="22"/>
              </w:rPr>
            </w:pPr>
          </w:p>
        </w:tc>
        <w:tc>
          <w:tcPr>
            <w:tcW w:w="2923" w:type="dxa"/>
            <w:shd w:val="clear" w:color="auto" w:fill="C6D9F1" w:themeFill="text2" w:themeFillTint="33"/>
          </w:tcPr>
          <w:p w14:paraId="1105ADE2" w14:textId="77777777" w:rsidR="00BD1E79" w:rsidRDefault="00BD1E79" w:rsidP="00BD1E79">
            <w:pPr>
              <w:spacing w:before="120" w:after="120" w:line="240" w:lineRule="auto"/>
              <w:ind w:left="113" w:right="113"/>
              <w:jc w:val="both"/>
              <w:rPr>
                <w:rFonts w:ascii="Arial" w:hAnsi="Arial" w:cs="Arial"/>
                <w:b/>
                <w:sz w:val="20"/>
                <w:szCs w:val="22"/>
              </w:rPr>
            </w:pPr>
            <w:r w:rsidRPr="00CF2149">
              <w:rPr>
                <w:rFonts w:ascii="Arial" w:hAnsi="Arial" w:cs="Arial"/>
                <w:b/>
                <w:sz w:val="20"/>
                <w:szCs w:val="22"/>
              </w:rPr>
              <w:t>Section</w:t>
            </w:r>
          </w:p>
          <w:p w14:paraId="1F086D3C" w14:textId="21EC6D5A" w:rsidR="00B2709F" w:rsidRPr="00CF2149" w:rsidRDefault="00BD1E79" w:rsidP="00A218D7">
            <w:pPr>
              <w:spacing w:before="120" w:after="120" w:line="240" w:lineRule="auto"/>
              <w:ind w:left="113" w:right="113"/>
              <w:rPr>
                <w:rFonts w:ascii="Arial" w:hAnsi="Arial" w:cs="Arial"/>
                <w:b/>
                <w:sz w:val="20"/>
                <w:szCs w:val="22"/>
              </w:rPr>
            </w:pPr>
            <w:r w:rsidRPr="001B0CA4">
              <w:rPr>
                <w:rFonts w:ascii="Arial" w:hAnsi="Arial" w:cs="Arial"/>
                <w:b/>
                <w:i/>
                <w:sz w:val="20"/>
                <w:szCs w:val="22"/>
              </w:rPr>
              <w:t>(GSF Act, unless otherwise indicated)</w:t>
            </w:r>
          </w:p>
        </w:tc>
      </w:tr>
      <w:tr w:rsidR="00053BBE" w:rsidRPr="00BC592F" w14:paraId="4087849C" w14:textId="772E3745" w:rsidTr="000B6224">
        <w:trPr>
          <w:cantSplit/>
        </w:trPr>
        <w:tc>
          <w:tcPr>
            <w:tcW w:w="15322" w:type="dxa"/>
            <w:gridSpan w:val="5"/>
            <w:tcBorders>
              <w:bottom w:val="single" w:sz="4" w:space="0" w:color="auto"/>
            </w:tcBorders>
            <w:shd w:val="clear" w:color="auto" w:fill="B8CCE4" w:themeFill="accent1" w:themeFillTint="66"/>
          </w:tcPr>
          <w:p w14:paraId="430B430F" w14:textId="1BE05A7F" w:rsidR="00053BBE" w:rsidRPr="00BC592F" w:rsidRDefault="00053BBE" w:rsidP="00DC6096">
            <w:pPr>
              <w:spacing w:before="120" w:after="120" w:line="240" w:lineRule="auto"/>
              <w:ind w:left="113" w:right="113"/>
              <w:jc w:val="both"/>
              <w:rPr>
                <w:rFonts w:ascii="Arial" w:hAnsi="Arial" w:cs="Arial"/>
                <w:b/>
                <w:sz w:val="20"/>
                <w:szCs w:val="22"/>
              </w:rPr>
            </w:pPr>
            <w:bookmarkStart w:id="1" w:name="_Hlk527369762"/>
            <w:r w:rsidRPr="002F6942">
              <w:rPr>
                <w:rFonts w:ascii="Arial" w:hAnsi="Arial" w:cs="Arial"/>
                <w:b/>
                <w:sz w:val="20"/>
                <w:szCs w:val="22"/>
              </w:rPr>
              <w:t>1. General delegations</w:t>
            </w:r>
          </w:p>
        </w:tc>
      </w:tr>
      <w:bookmarkEnd w:id="1"/>
      <w:tr w:rsidR="00053BBE" w14:paraId="1B0B1B40" w14:textId="4EC3AE5E" w:rsidTr="000B6224">
        <w:trPr>
          <w:cantSplit/>
        </w:trPr>
        <w:tc>
          <w:tcPr>
            <w:tcW w:w="15322" w:type="dxa"/>
            <w:gridSpan w:val="5"/>
          </w:tcPr>
          <w:p w14:paraId="0C417421" w14:textId="139EC81C" w:rsidR="00053BBE" w:rsidRPr="000B65C5" w:rsidRDefault="007C1324" w:rsidP="00DC6096">
            <w:pPr>
              <w:spacing w:before="120" w:after="120" w:line="240" w:lineRule="auto"/>
              <w:ind w:left="113" w:right="113"/>
              <w:jc w:val="both"/>
              <w:rPr>
                <w:rFonts w:ascii="Arial" w:hAnsi="Arial" w:cs="Arial"/>
                <w:i/>
                <w:sz w:val="20"/>
                <w:szCs w:val="22"/>
              </w:rPr>
            </w:pPr>
            <w:r>
              <w:rPr>
                <w:rFonts w:ascii="Arial" w:hAnsi="Arial" w:cs="Arial"/>
                <w:i/>
                <w:sz w:val="20"/>
                <w:szCs w:val="22"/>
              </w:rPr>
              <w:t>General</w:t>
            </w:r>
            <w:r w:rsidR="000D7E89">
              <w:rPr>
                <w:rFonts w:ascii="Arial" w:hAnsi="Arial" w:cs="Arial"/>
                <w:i/>
                <w:sz w:val="20"/>
                <w:szCs w:val="22"/>
              </w:rPr>
              <w:t xml:space="preserve"> – Key concepts – new GSF agencies</w:t>
            </w:r>
          </w:p>
        </w:tc>
      </w:tr>
      <w:tr w:rsidR="00BD1E79" w14:paraId="44D3727B" w14:textId="487C9D65" w:rsidTr="000B6224">
        <w:trPr>
          <w:cantSplit/>
        </w:trPr>
        <w:tc>
          <w:tcPr>
            <w:tcW w:w="854" w:type="dxa"/>
          </w:tcPr>
          <w:p w14:paraId="1C34D8B4" w14:textId="44052384" w:rsidR="00BD1E79" w:rsidRPr="002A4F9D" w:rsidRDefault="00BD1E79" w:rsidP="002F6942">
            <w:pPr>
              <w:pStyle w:val="ListParagraph"/>
              <w:numPr>
                <w:ilvl w:val="0"/>
                <w:numId w:val="8"/>
              </w:numPr>
              <w:spacing w:before="120" w:after="120" w:line="240" w:lineRule="auto"/>
              <w:ind w:right="113"/>
              <w:jc w:val="both"/>
              <w:rPr>
                <w:rFonts w:ascii="Arial" w:hAnsi="Arial" w:cs="Arial"/>
                <w:i/>
                <w:color w:val="1F497D" w:themeColor="text2"/>
                <w:sz w:val="20"/>
                <w:szCs w:val="22"/>
              </w:rPr>
            </w:pPr>
            <w:bookmarkStart w:id="2" w:name="_Hlk527369224"/>
          </w:p>
        </w:tc>
        <w:tc>
          <w:tcPr>
            <w:tcW w:w="4903" w:type="dxa"/>
          </w:tcPr>
          <w:p w14:paraId="15B05229" w14:textId="77777777" w:rsidR="00BD1E79" w:rsidRDefault="007C1324" w:rsidP="002F6942">
            <w:pPr>
              <w:spacing w:before="120" w:after="120" w:line="240" w:lineRule="auto"/>
              <w:ind w:left="113" w:right="113"/>
              <w:jc w:val="both"/>
              <w:rPr>
                <w:rFonts w:ascii="Arial" w:hAnsi="Arial" w:cs="Arial"/>
                <w:i/>
                <w:color w:val="1F497D" w:themeColor="text2"/>
                <w:sz w:val="20"/>
                <w:szCs w:val="22"/>
              </w:rPr>
            </w:pPr>
            <w:r w:rsidRPr="002A4F9D">
              <w:rPr>
                <w:rFonts w:ascii="Arial" w:hAnsi="Arial" w:cs="Arial"/>
                <w:i/>
                <w:color w:val="1F497D" w:themeColor="text2"/>
                <w:sz w:val="20"/>
                <w:szCs w:val="22"/>
              </w:rPr>
              <w:t>Give notice to the Treasurer and Auditor-General of the agency becoming a GSF agency</w:t>
            </w:r>
          </w:p>
          <w:p w14:paraId="2C1CCCEF" w14:textId="77777777" w:rsidR="00D96386" w:rsidRDefault="00D96386" w:rsidP="002F6942">
            <w:pPr>
              <w:spacing w:before="120" w:after="120" w:line="240" w:lineRule="auto"/>
              <w:ind w:left="113" w:right="113"/>
              <w:jc w:val="both"/>
              <w:rPr>
                <w:rFonts w:ascii="Arial" w:hAnsi="Arial" w:cs="Arial"/>
                <w:i/>
                <w:color w:val="1F497D" w:themeColor="text2"/>
                <w:sz w:val="20"/>
                <w:szCs w:val="22"/>
              </w:rPr>
            </w:pPr>
          </w:p>
          <w:p w14:paraId="326A3D55" w14:textId="44848CDD" w:rsidR="00D96386" w:rsidRPr="002A4F9D" w:rsidRDefault="00D96386" w:rsidP="002F6942">
            <w:pPr>
              <w:spacing w:before="120" w:after="120" w:line="240" w:lineRule="auto"/>
              <w:ind w:left="113" w:right="113"/>
              <w:jc w:val="both"/>
              <w:rPr>
                <w:rFonts w:ascii="Arial" w:hAnsi="Arial" w:cs="Arial"/>
                <w:i/>
                <w:color w:val="1F497D" w:themeColor="text2"/>
                <w:sz w:val="20"/>
                <w:szCs w:val="22"/>
              </w:rPr>
            </w:pPr>
          </w:p>
        </w:tc>
        <w:tc>
          <w:tcPr>
            <w:tcW w:w="3606" w:type="dxa"/>
          </w:tcPr>
          <w:p w14:paraId="30BFB019" w14:textId="344AAC8A" w:rsidR="00BD1E79" w:rsidRPr="002A4F9D" w:rsidRDefault="002A4F9D" w:rsidP="002F6942">
            <w:pPr>
              <w:spacing w:before="120" w:after="120" w:line="240" w:lineRule="auto"/>
              <w:ind w:left="113" w:right="113"/>
              <w:jc w:val="both"/>
              <w:rPr>
                <w:rFonts w:ascii="Arial" w:hAnsi="Arial" w:cs="Arial"/>
                <w:i/>
                <w:color w:val="1F497D" w:themeColor="text2"/>
                <w:sz w:val="20"/>
                <w:szCs w:val="22"/>
              </w:rPr>
            </w:pPr>
            <w:r w:rsidRPr="002A4F9D">
              <w:rPr>
                <w:rFonts w:ascii="Arial" w:hAnsi="Arial" w:cs="Arial"/>
                <w:i/>
                <w:color w:val="1F497D" w:themeColor="text2"/>
                <w:sz w:val="20"/>
                <w:szCs w:val="22"/>
              </w:rPr>
              <w:t>Chief Operating Officer</w:t>
            </w:r>
          </w:p>
        </w:tc>
        <w:tc>
          <w:tcPr>
            <w:tcW w:w="3036" w:type="dxa"/>
          </w:tcPr>
          <w:p w14:paraId="31AC3064" w14:textId="00AA87C4" w:rsidR="00BD1E79" w:rsidRPr="002A4F9D" w:rsidRDefault="00DD7717" w:rsidP="00F57F70">
            <w:pPr>
              <w:spacing w:before="120" w:after="120" w:line="240" w:lineRule="auto"/>
              <w:ind w:left="113" w:right="113"/>
              <w:jc w:val="both"/>
              <w:rPr>
                <w:rFonts w:ascii="Arial" w:hAnsi="Arial" w:cs="Arial"/>
                <w:i/>
                <w:color w:val="1F497D" w:themeColor="text2"/>
                <w:sz w:val="20"/>
                <w:szCs w:val="22"/>
              </w:rPr>
            </w:pPr>
            <w:proofErr w:type="spellStart"/>
            <w:r>
              <w:rPr>
                <w:rFonts w:ascii="Arial" w:hAnsi="Arial" w:cs="Arial"/>
                <w:i/>
                <w:color w:val="1F497D" w:themeColor="text2"/>
                <w:sz w:val="20"/>
                <w:szCs w:val="22"/>
              </w:rPr>
              <w:t>e.g</w:t>
            </w:r>
            <w:proofErr w:type="spellEnd"/>
            <w:r w:rsidR="00C61830">
              <w:rPr>
                <w:rFonts w:ascii="Arial" w:hAnsi="Arial" w:cs="Arial"/>
                <w:i/>
                <w:color w:val="1F497D" w:themeColor="text2"/>
                <w:sz w:val="20"/>
                <w:szCs w:val="22"/>
              </w:rPr>
              <w:t xml:space="preserve"> only:</w:t>
            </w:r>
            <w:r>
              <w:rPr>
                <w:rFonts w:ascii="Arial" w:hAnsi="Arial" w:cs="Arial"/>
                <w:i/>
                <w:color w:val="1F497D" w:themeColor="text2"/>
                <w:sz w:val="20"/>
                <w:szCs w:val="22"/>
              </w:rPr>
              <w:t xml:space="preserve"> </w:t>
            </w:r>
            <w:r w:rsidR="002A4F9D" w:rsidRPr="0021194E">
              <w:rPr>
                <w:rFonts w:ascii="Arial" w:hAnsi="Arial" w:cs="Arial"/>
                <w:i/>
                <w:color w:val="1F497D" w:themeColor="text2"/>
                <w:sz w:val="20"/>
                <w:szCs w:val="22"/>
              </w:rPr>
              <w:t xml:space="preserve">Yes </w:t>
            </w:r>
            <w:r>
              <w:rPr>
                <w:rFonts w:ascii="Arial" w:hAnsi="Arial" w:cs="Arial"/>
                <w:i/>
                <w:color w:val="1F497D" w:themeColor="text2"/>
                <w:sz w:val="20"/>
                <w:szCs w:val="22"/>
              </w:rPr>
              <w:t>-</w:t>
            </w:r>
            <w:r w:rsidR="002A4F9D" w:rsidRPr="0021194E">
              <w:rPr>
                <w:rFonts w:ascii="Arial" w:hAnsi="Arial" w:cs="Arial"/>
                <w:i/>
                <w:color w:val="1F497D" w:themeColor="text2"/>
                <w:sz w:val="20"/>
                <w:szCs w:val="22"/>
              </w:rPr>
              <w:t xml:space="preserve"> but only to government officers of the </w:t>
            </w:r>
            <w:r w:rsidR="002A4F9D">
              <w:rPr>
                <w:rFonts w:ascii="Arial" w:hAnsi="Arial" w:cs="Arial"/>
                <w:i/>
                <w:color w:val="1F497D" w:themeColor="text2"/>
                <w:sz w:val="20"/>
                <w:szCs w:val="22"/>
              </w:rPr>
              <w:t>agency who are</w:t>
            </w:r>
            <w:r w:rsidR="002A4F9D" w:rsidRPr="0021194E">
              <w:rPr>
                <w:rFonts w:ascii="Arial" w:hAnsi="Arial" w:cs="Arial"/>
                <w:i/>
                <w:color w:val="1F497D" w:themeColor="text2"/>
                <w:sz w:val="20"/>
                <w:szCs w:val="22"/>
              </w:rPr>
              <w:t xml:space="preserve"> employed </w:t>
            </w:r>
            <w:r w:rsidR="00924898">
              <w:rPr>
                <w:rFonts w:ascii="Arial" w:hAnsi="Arial" w:cs="Arial"/>
                <w:i/>
                <w:color w:val="1F497D" w:themeColor="text2"/>
                <w:sz w:val="20"/>
                <w:szCs w:val="22"/>
              </w:rPr>
              <w:t>as</w:t>
            </w:r>
            <w:r w:rsidR="00924898" w:rsidRPr="0021194E">
              <w:rPr>
                <w:rFonts w:ascii="Arial" w:hAnsi="Arial" w:cs="Arial"/>
                <w:i/>
                <w:color w:val="1F497D" w:themeColor="text2"/>
                <w:sz w:val="20"/>
                <w:szCs w:val="22"/>
              </w:rPr>
              <w:t xml:space="preserve"> </w:t>
            </w:r>
            <w:r w:rsidR="00924898">
              <w:rPr>
                <w:rFonts w:ascii="Arial" w:hAnsi="Arial" w:cs="Arial"/>
                <w:i/>
                <w:color w:val="1F497D" w:themeColor="text2"/>
                <w:sz w:val="20"/>
                <w:szCs w:val="22"/>
              </w:rPr>
              <w:t>Public Service</w:t>
            </w:r>
            <w:r w:rsidR="00924898" w:rsidRPr="0021194E">
              <w:rPr>
                <w:rFonts w:ascii="Arial" w:hAnsi="Arial" w:cs="Arial"/>
                <w:i/>
                <w:color w:val="1F497D" w:themeColor="text2"/>
                <w:sz w:val="20"/>
                <w:szCs w:val="22"/>
              </w:rPr>
              <w:t xml:space="preserve"> </w:t>
            </w:r>
            <w:r w:rsidR="00D96386">
              <w:rPr>
                <w:rFonts w:ascii="Arial" w:hAnsi="Arial" w:cs="Arial"/>
                <w:i/>
                <w:color w:val="1F497D" w:themeColor="text2"/>
                <w:sz w:val="20"/>
                <w:szCs w:val="22"/>
              </w:rPr>
              <w:t>s</w:t>
            </w:r>
            <w:r w:rsidR="003F2138">
              <w:rPr>
                <w:rFonts w:ascii="Arial" w:hAnsi="Arial" w:cs="Arial"/>
                <w:i/>
                <w:color w:val="1F497D" w:themeColor="text2"/>
                <w:sz w:val="20"/>
                <w:szCs w:val="22"/>
              </w:rPr>
              <w:t xml:space="preserve">enior </w:t>
            </w:r>
            <w:r w:rsidR="00D96386">
              <w:rPr>
                <w:rFonts w:ascii="Arial" w:hAnsi="Arial" w:cs="Arial"/>
                <w:i/>
                <w:color w:val="1F497D" w:themeColor="text2"/>
                <w:sz w:val="20"/>
                <w:szCs w:val="22"/>
              </w:rPr>
              <w:t>e</w:t>
            </w:r>
            <w:r w:rsidR="002A4F9D" w:rsidRPr="0021194E">
              <w:rPr>
                <w:rFonts w:ascii="Arial" w:hAnsi="Arial" w:cs="Arial"/>
                <w:i/>
                <w:color w:val="1F497D" w:themeColor="text2"/>
                <w:sz w:val="20"/>
                <w:szCs w:val="22"/>
              </w:rPr>
              <w:t>xecutive</w:t>
            </w:r>
            <w:r w:rsidR="00924898">
              <w:rPr>
                <w:rFonts w:ascii="Arial" w:hAnsi="Arial" w:cs="Arial"/>
                <w:i/>
                <w:color w:val="1F497D" w:themeColor="text2"/>
                <w:sz w:val="20"/>
                <w:szCs w:val="22"/>
              </w:rPr>
              <w:t>s under the Government Sector Employment Act 2013</w:t>
            </w:r>
            <w:r>
              <w:rPr>
                <w:rFonts w:ascii="Arial" w:hAnsi="Arial" w:cs="Arial"/>
                <w:i/>
                <w:color w:val="1F497D" w:themeColor="text2"/>
                <w:sz w:val="20"/>
                <w:szCs w:val="22"/>
              </w:rPr>
              <w:t>.</w:t>
            </w:r>
            <w:r w:rsidR="002A4F9D" w:rsidRPr="0021194E">
              <w:rPr>
                <w:rFonts w:ascii="Arial" w:hAnsi="Arial" w:cs="Arial"/>
                <w:i/>
                <w:color w:val="1F497D" w:themeColor="text2"/>
                <w:sz w:val="20"/>
                <w:szCs w:val="22"/>
              </w:rPr>
              <w:t xml:space="preserve"> </w:t>
            </w:r>
          </w:p>
        </w:tc>
        <w:tc>
          <w:tcPr>
            <w:tcW w:w="2923" w:type="dxa"/>
          </w:tcPr>
          <w:p w14:paraId="0B2AC1A2" w14:textId="7E23C4B1" w:rsidR="00BD1E79" w:rsidRPr="002A4F9D" w:rsidRDefault="007C1324" w:rsidP="00DC6096">
            <w:pPr>
              <w:spacing w:before="120" w:after="120" w:line="240" w:lineRule="auto"/>
              <w:ind w:left="113" w:right="113"/>
              <w:jc w:val="both"/>
              <w:rPr>
                <w:rFonts w:ascii="Arial" w:hAnsi="Arial" w:cs="Arial"/>
                <w:i/>
                <w:color w:val="1F497D" w:themeColor="text2"/>
                <w:sz w:val="20"/>
                <w:szCs w:val="22"/>
              </w:rPr>
            </w:pPr>
            <w:r w:rsidRPr="002A4F9D">
              <w:rPr>
                <w:rFonts w:ascii="Arial" w:hAnsi="Arial" w:cs="Arial"/>
                <w:i/>
                <w:color w:val="1F497D" w:themeColor="text2"/>
                <w:sz w:val="20"/>
                <w:szCs w:val="22"/>
              </w:rPr>
              <w:t>Section 2.8(1)</w:t>
            </w:r>
          </w:p>
        </w:tc>
      </w:tr>
      <w:tr w:rsidR="000D7E89" w:rsidRPr="00BC592F" w14:paraId="39A92214" w14:textId="77777777" w:rsidTr="000B6224">
        <w:trPr>
          <w:cantSplit/>
        </w:trPr>
        <w:tc>
          <w:tcPr>
            <w:tcW w:w="15322" w:type="dxa"/>
            <w:gridSpan w:val="5"/>
            <w:tcBorders>
              <w:bottom w:val="single" w:sz="4" w:space="0" w:color="auto"/>
            </w:tcBorders>
            <w:shd w:val="clear" w:color="auto" w:fill="B8CCE4" w:themeFill="accent1" w:themeFillTint="66"/>
          </w:tcPr>
          <w:p w14:paraId="4A73058F" w14:textId="353870DD" w:rsidR="000D7E89" w:rsidRPr="00BC592F" w:rsidRDefault="000D7E89" w:rsidP="001B39C3">
            <w:pPr>
              <w:spacing w:before="120" w:after="120" w:line="240" w:lineRule="auto"/>
              <w:ind w:left="113" w:right="113"/>
              <w:jc w:val="both"/>
              <w:rPr>
                <w:rFonts w:ascii="Arial" w:hAnsi="Arial" w:cs="Arial"/>
                <w:b/>
                <w:sz w:val="20"/>
                <w:szCs w:val="22"/>
              </w:rPr>
            </w:pPr>
            <w:bookmarkStart w:id="3" w:name="_Hlk527369826"/>
            <w:r>
              <w:rPr>
                <w:rFonts w:ascii="Arial" w:hAnsi="Arial" w:cs="Arial"/>
                <w:b/>
                <w:sz w:val="20"/>
                <w:szCs w:val="22"/>
              </w:rPr>
              <w:t>2</w:t>
            </w:r>
            <w:r w:rsidRPr="002F6942">
              <w:rPr>
                <w:rFonts w:ascii="Arial" w:hAnsi="Arial" w:cs="Arial"/>
                <w:b/>
                <w:sz w:val="20"/>
                <w:szCs w:val="22"/>
              </w:rPr>
              <w:t xml:space="preserve">. </w:t>
            </w:r>
            <w:r w:rsidRPr="000D7E89">
              <w:rPr>
                <w:rFonts w:ascii="Arial" w:hAnsi="Arial" w:cs="Arial"/>
                <w:b/>
                <w:sz w:val="20"/>
                <w:szCs w:val="22"/>
              </w:rPr>
              <w:t>Roles and responsibilities - Consultation matters (regulations, directions and determinations)</w:t>
            </w:r>
          </w:p>
        </w:tc>
      </w:tr>
      <w:bookmarkEnd w:id="2"/>
      <w:bookmarkEnd w:id="3"/>
      <w:tr w:rsidR="00924898" w:rsidDel="00924898" w14:paraId="02F9A967" w14:textId="77777777" w:rsidTr="000B6224">
        <w:trPr>
          <w:cantSplit/>
        </w:trPr>
        <w:tc>
          <w:tcPr>
            <w:tcW w:w="854" w:type="dxa"/>
          </w:tcPr>
          <w:p w14:paraId="7AA58BDD" w14:textId="77777777" w:rsidR="00924898" w:rsidRPr="00CF2149" w:rsidDel="00924898" w:rsidRDefault="00924898" w:rsidP="002F6942">
            <w:pPr>
              <w:pStyle w:val="ListParagraph"/>
              <w:numPr>
                <w:ilvl w:val="0"/>
                <w:numId w:val="8"/>
              </w:numPr>
              <w:spacing w:before="120" w:after="120" w:line="240" w:lineRule="auto"/>
              <w:ind w:right="113"/>
              <w:jc w:val="both"/>
              <w:rPr>
                <w:rFonts w:ascii="Arial" w:hAnsi="Arial" w:cs="Arial"/>
                <w:sz w:val="20"/>
                <w:szCs w:val="22"/>
              </w:rPr>
            </w:pPr>
          </w:p>
        </w:tc>
        <w:tc>
          <w:tcPr>
            <w:tcW w:w="4903" w:type="dxa"/>
          </w:tcPr>
          <w:p w14:paraId="5ACC42EE" w14:textId="2360C7EC" w:rsidR="00924898" w:rsidRPr="007A794C" w:rsidRDefault="00F57F70" w:rsidP="007A794C">
            <w:pPr>
              <w:spacing w:before="120" w:after="120" w:line="240" w:lineRule="auto"/>
              <w:ind w:right="113"/>
              <w:jc w:val="both"/>
              <w:rPr>
                <w:rFonts w:ascii="Arial" w:hAnsi="Arial" w:cs="Arial"/>
                <w:sz w:val="20"/>
                <w:szCs w:val="22"/>
              </w:rPr>
            </w:pPr>
            <w:r w:rsidRPr="007A794C">
              <w:rPr>
                <w:rFonts w:ascii="Arial" w:hAnsi="Arial" w:cs="Arial"/>
                <w:sz w:val="20"/>
                <w:szCs w:val="22"/>
              </w:rPr>
              <w:t>B</w:t>
            </w:r>
            <w:r w:rsidR="00924898" w:rsidRPr="007A794C">
              <w:rPr>
                <w:rFonts w:ascii="Arial" w:hAnsi="Arial" w:cs="Arial"/>
                <w:sz w:val="20"/>
                <w:szCs w:val="22"/>
              </w:rPr>
              <w:t>e consulted with by the Treasurer (or the Treasurer’s delegate) about:</w:t>
            </w:r>
          </w:p>
          <w:p w14:paraId="2590775C" w14:textId="6E6DDC5A" w:rsidR="00924898" w:rsidRPr="007A794C" w:rsidRDefault="00924898" w:rsidP="007A794C">
            <w:pPr>
              <w:pStyle w:val="ListParagraph"/>
              <w:numPr>
                <w:ilvl w:val="0"/>
                <w:numId w:val="4"/>
              </w:numPr>
              <w:spacing w:before="120" w:after="120" w:line="240" w:lineRule="auto"/>
              <w:ind w:right="113"/>
              <w:jc w:val="both"/>
              <w:rPr>
                <w:rFonts w:ascii="Arial" w:hAnsi="Arial" w:cs="Arial"/>
                <w:sz w:val="20"/>
                <w:szCs w:val="22"/>
              </w:rPr>
            </w:pPr>
            <w:r w:rsidRPr="007A794C">
              <w:rPr>
                <w:rFonts w:ascii="Arial" w:hAnsi="Arial" w:cs="Arial"/>
                <w:sz w:val="20"/>
                <w:szCs w:val="22"/>
              </w:rPr>
              <w:t>proposed directions under section 5.4</w:t>
            </w:r>
            <w:r w:rsidR="002A670C" w:rsidRPr="007A794C">
              <w:rPr>
                <w:rFonts w:ascii="Arial" w:hAnsi="Arial" w:cs="Arial"/>
                <w:sz w:val="20"/>
                <w:szCs w:val="22"/>
              </w:rPr>
              <w:t xml:space="preserve"> regarding the payment by </w:t>
            </w:r>
            <w:r w:rsidR="002A670C" w:rsidRPr="007A794C">
              <w:rPr>
                <w:rFonts w:ascii="Arial" w:hAnsi="Arial" w:cs="Arial"/>
                <w:b/>
                <w:sz w:val="20"/>
                <w:szCs w:val="22"/>
              </w:rPr>
              <w:t>[</w:t>
            </w:r>
            <w:r w:rsidR="008360BA">
              <w:rPr>
                <w:rFonts w:ascii="Arial" w:hAnsi="Arial" w:cs="Arial"/>
                <w:b/>
                <w:sz w:val="20"/>
                <w:szCs w:val="22"/>
              </w:rPr>
              <w:t xml:space="preserve">insert </w:t>
            </w:r>
            <w:r w:rsidR="002A670C" w:rsidRPr="007A794C">
              <w:rPr>
                <w:rFonts w:ascii="Arial" w:hAnsi="Arial" w:cs="Arial"/>
                <w:b/>
                <w:sz w:val="20"/>
                <w:szCs w:val="22"/>
              </w:rPr>
              <w:t>agency</w:t>
            </w:r>
            <w:r w:rsidR="008360BA">
              <w:rPr>
                <w:rFonts w:ascii="Arial" w:hAnsi="Arial" w:cs="Arial"/>
                <w:b/>
                <w:sz w:val="20"/>
                <w:szCs w:val="22"/>
              </w:rPr>
              <w:t xml:space="preserve"> name</w:t>
            </w:r>
            <w:r w:rsidR="002A670C" w:rsidRPr="007A794C">
              <w:rPr>
                <w:rFonts w:ascii="Arial" w:hAnsi="Arial" w:cs="Arial"/>
                <w:b/>
                <w:sz w:val="20"/>
                <w:szCs w:val="22"/>
              </w:rPr>
              <w:t>]</w:t>
            </w:r>
            <w:r w:rsidR="002A670C" w:rsidRPr="007A794C">
              <w:rPr>
                <w:rFonts w:ascii="Arial" w:hAnsi="Arial" w:cs="Arial"/>
                <w:sz w:val="20"/>
                <w:szCs w:val="22"/>
              </w:rPr>
              <w:t xml:space="preserve">, or a part of </w:t>
            </w:r>
            <w:r w:rsidR="002A670C" w:rsidRPr="007A794C">
              <w:rPr>
                <w:rFonts w:ascii="Arial" w:hAnsi="Arial" w:cs="Arial"/>
                <w:b/>
                <w:sz w:val="20"/>
                <w:szCs w:val="22"/>
              </w:rPr>
              <w:t>[</w:t>
            </w:r>
            <w:r w:rsidR="008360BA">
              <w:rPr>
                <w:rFonts w:ascii="Arial" w:hAnsi="Arial" w:cs="Arial"/>
                <w:b/>
                <w:sz w:val="20"/>
                <w:szCs w:val="22"/>
              </w:rPr>
              <w:t xml:space="preserve">insert </w:t>
            </w:r>
            <w:r w:rsidR="002A670C" w:rsidRPr="007A794C">
              <w:rPr>
                <w:rFonts w:ascii="Arial" w:hAnsi="Arial" w:cs="Arial"/>
                <w:b/>
                <w:sz w:val="20"/>
                <w:szCs w:val="22"/>
              </w:rPr>
              <w:t>agency</w:t>
            </w:r>
            <w:r w:rsidR="008360BA">
              <w:rPr>
                <w:rFonts w:ascii="Arial" w:hAnsi="Arial" w:cs="Arial"/>
                <w:b/>
                <w:sz w:val="20"/>
                <w:szCs w:val="22"/>
              </w:rPr>
              <w:t xml:space="preserve"> name</w:t>
            </w:r>
            <w:r w:rsidR="002A670C" w:rsidRPr="007A794C">
              <w:rPr>
                <w:rFonts w:ascii="Arial" w:hAnsi="Arial" w:cs="Arial"/>
                <w:b/>
                <w:sz w:val="20"/>
                <w:szCs w:val="22"/>
              </w:rPr>
              <w:t>]</w:t>
            </w:r>
            <w:r w:rsidR="002A670C" w:rsidRPr="007A794C">
              <w:rPr>
                <w:rFonts w:ascii="Arial" w:hAnsi="Arial" w:cs="Arial"/>
                <w:sz w:val="20"/>
                <w:szCs w:val="22"/>
              </w:rPr>
              <w:t>, of financial distributions</w:t>
            </w:r>
            <w:r w:rsidR="007A794C" w:rsidRPr="007A794C">
              <w:rPr>
                <w:rFonts w:ascii="Arial" w:hAnsi="Arial" w:cs="Arial"/>
                <w:sz w:val="20"/>
                <w:szCs w:val="22"/>
              </w:rPr>
              <w:t xml:space="preserve"> (if relevant)</w:t>
            </w:r>
            <w:r w:rsidRPr="007A794C">
              <w:rPr>
                <w:rFonts w:ascii="Arial" w:hAnsi="Arial" w:cs="Arial"/>
                <w:sz w:val="20"/>
                <w:szCs w:val="22"/>
              </w:rPr>
              <w:t>;</w:t>
            </w:r>
          </w:p>
          <w:p w14:paraId="60A19E0D" w14:textId="77777777" w:rsidR="008360BA" w:rsidRPr="00086C25" w:rsidRDefault="00924898" w:rsidP="00C92DE5">
            <w:pPr>
              <w:pStyle w:val="ListParagraph"/>
              <w:numPr>
                <w:ilvl w:val="0"/>
                <w:numId w:val="4"/>
              </w:numPr>
              <w:spacing w:before="120" w:after="120" w:line="240" w:lineRule="auto"/>
              <w:ind w:right="113"/>
              <w:jc w:val="both"/>
              <w:rPr>
                <w:rFonts w:ascii="Arial" w:hAnsi="Arial" w:cs="Arial"/>
                <w:sz w:val="20"/>
                <w:szCs w:val="22"/>
                <w:u w:val="single"/>
              </w:rPr>
            </w:pPr>
            <w:r w:rsidRPr="00C92DE5">
              <w:rPr>
                <w:rFonts w:ascii="Arial" w:hAnsi="Arial" w:cs="Arial"/>
                <w:sz w:val="20"/>
                <w:szCs w:val="22"/>
              </w:rPr>
              <w:t xml:space="preserve">the closing of any bank accounts of </w:t>
            </w:r>
            <w:r w:rsidRPr="00C92DE5">
              <w:rPr>
                <w:rFonts w:ascii="Arial" w:hAnsi="Arial" w:cs="Arial"/>
                <w:b/>
                <w:sz w:val="20"/>
                <w:szCs w:val="22"/>
              </w:rPr>
              <w:t>[</w:t>
            </w:r>
            <w:r w:rsidR="008360BA" w:rsidRPr="00C92DE5">
              <w:rPr>
                <w:rFonts w:ascii="Arial" w:hAnsi="Arial" w:cs="Arial"/>
                <w:b/>
                <w:sz w:val="20"/>
                <w:szCs w:val="22"/>
              </w:rPr>
              <w:t xml:space="preserve">insert </w:t>
            </w:r>
            <w:r w:rsidRPr="00C92DE5">
              <w:rPr>
                <w:rFonts w:ascii="Arial" w:hAnsi="Arial" w:cs="Arial"/>
                <w:b/>
                <w:sz w:val="20"/>
                <w:szCs w:val="22"/>
              </w:rPr>
              <w:t>agency</w:t>
            </w:r>
            <w:r w:rsidR="008360BA" w:rsidRPr="00C92DE5">
              <w:rPr>
                <w:rFonts w:ascii="Arial" w:hAnsi="Arial" w:cs="Arial"/>
                <w:b/>
                <w:sz w:val="20"/>
                <w:szCs w:val="22"/>
              </w:rPr>
              <w:t xml:space="preserve"> name</w:t>
            </w:r>
            <w:r w:rsidRPr="00C92DE5">
              <w:rPr>
                <w:rFonts w:ascii="Arial" w:hAnsi="Arial" w:cs="Arial"/>
                <w:b/>
                <w:sz w:val="20"/>
                <w:szCs w:val="22"/>
              </w:rPr>
              <w:t>]</w:t>
            </w:r>
            <w:r w:rsidRPr="00C92DE5">
              <w:rPr>
                <w:rFonts w:ascii="Arial" w:hAnsi="Arial" w:cs="Arial"/>
                <w:sz w:val="20"/>
                <w:szCs w:val="22"/>
              </w:rPr>
              <w:t xml:space="preserve"> by the Treasurer under section 6.18</w:t>
            </w:r>
          </w:p>
          <w:p w14:paraId="56AEBAEF" w14:textId="77777777" w:rsidR="00086C25" w:rsidRDefault="00086C25" w:rsidP="00086C25">
            <w:pPr>
              <w:spacing w:before="120" w:after="120" w:line="240" w:lineRule="auto"/>
              <w:ind w:right="113"/>
              <w:jc w:val="both"/>
              <w:rPr>
                <w:rFonts w:ascii="Arial" w:hAnsi="Arial" w:cs="Arial"/>
                <w:sz w:val="20"/>
                <w:szCs w:val="22"/>
                <w:u w:val="single"/>
              </w:rPr>
            </w:pPr>
          </w:p>
          <w:p w14:paraId="0BF433F7" w14:textId="77777777" w:rsidR="00086C25" w:rsidRDefault="00086C25" w:rsidP="00086C25">
            <w:pPr>
              <w:spacing w:before="120" w:after="120" w:line="240" w:lineRule="auto"/>
              <w:ind w:right="113"/>
              <w:jc w:val="both"/>
              <w:rPr>
                <w:rFonts w:ascii="Arial" w:hAnsi="Arial" w:cs="Arial"/>
                <w:sz w:val="20"/>
                <w:szCs w:val="22"/>
                <w:u w:val="single"/>
              </w:rPr>
            </w:pPr>
          </w:p>
          <w:p w14:paraId="17831F7D" w14:textId="77777777" w:rsidR="00086C25" w:rsidRDefault="00086C25" w:rsidP="00086C25">
            <w:pPr>
              <w:spacing w:before="120" w:after="120" w:line="240" w:lineRule="auto"/>
              <w:ind w:right="113"/>
              <w:jc w:val="both"/>
              <w:rPr>
                <w:rFonts w:ascii="Arial" w:hAnsi="Arial" w:cs="Arial"/>
                <w:sz w:val="20"/>
                <w:szCs w:val="22"/>
                <w:u w:val="single"/>
              </w:rPr>
            </w:pPr>
          </w:p>
          <w:p w14:paraId="059BB971" w14:textId="77777777" w:rsidR="00086C25" w:rsidRDefault="00086C25" w:rsidP="00086C25">
            <w:pPr>
              <w:spacing w:before="120" w:after="120" w:line="240" w:lineRule="auto"/>
              <w:ind w:right="113"/>
              <w:jc w:val="both"/>
              <w:rPr>
                <w:rFonts w:ascii="Arial" w:hAnsi="Arial" w:cs="Arial"/>
                <w:sz w:val="20"/>
                <w:szCs w:val="22"/>
                <w:u w:val="single"/>
              </w:rPr>
            </w:pPr>
          </w:p>
          <w:p w14:paraId="40658C3E" w14:textId="77777777" w:rsidR="00086C25" w:rsidRDefault="00086C25" w:rsidP="00086C25">
            <w:pPr>
              <w:spacing w:before="120" w:after="120" w:line="240" w:lineRule="auto"/>
              <w:ind w:right="113"/>
              <w:jc w:val="both"/>
              <w:rPr>
                <w:rFonts w:ascii="Arial" w:hAnsi="Arial" w:cs="Arial"/>
                <w:sz w:val="20"/>
                <w:szCs w:val="22"/>
                <w:u w:val="single"/>
              </w:rPr>
            </w:pPr>
          </w:p>
          <w:p w14:paraId="3BF3843D" w14:textId="4225D4E7" w:rsidR="00086C25" w:rsidRPr="00086C25" w:rsidDel="00924898" w:rsidRDefault="00086C25" w:rsidP="00086C25">
            <w:pPr>
              <w:spacing w:before="120" w:after="120" w:line="240" w:lineRule="auto"/>
              <w:ind w:right="113"/>
              <w:jc w:val="both"/>
              <w:rPr>
                <w:rFonts w:ascii="Arial" w:hAnsi="Arial" w:cs="Arial"/>
                <w:sz w:val="20"/>
                <w:szCs w:val="22"/>
                <w:u w:val="single"/>
              </w:rPr>
            </w:pPr>
          </w:p>
        </w:tc>
        <w:tc>
          <w:tcPr>
            <w:tcW w:w="3606" w:type="dxa"/>
          </w:tcPr>
          <w:p w14:paraId="0824E1AB" w14:textId="77777777" w:rsidR="00924898" w:rsidDel="00924898" w:rsidRDefault="00924898" w:rsidP="002F6942">
            <w:pPr>
              <w:spacing w:before="120" w:after="120" w:line="240" w:lineRule="auto"/>
              <w:ind w:left="113" w:right="113"/>
              <w:jc w:val="both"/>
              <w:rPr>
                <w:rFonts w:ascii="Arial" w:hAnsi="Arial" w:cs="Arial"/>
                <w:sz w:val="20"/>
                <w:szCs w:val="22"/>
              </w:rPr>
            </w:pPr>
          </w:p>
        </w:tc>
        <w:tc>
          <w:tcPr>
            <w:tcW w:w="3036" w:type="dxa"/>
          </w:tcPr>
          <w:p w14:paraId="09F217DE" w14:textId="0B37C163" w:rsidR="00924898" w:rsidDel="00924898" w:rsidRDefault="00622759" w:rsidP="007630E2">
            <w:pPr>
              <w:spacing w:before="120" w:after="120" w:line="240" w:lineRule="auto"/>
              <w:ind w:right="113"/>
              <w:jc w:val="both"/>
              <w:rPr>
                <w:rFonts w:ascii="Arial" w:hAnsi="Arial" w:cs="Arial"/>
                <w:sz w:val="20"/>
                <w:szCs w:val="22"/>
              </w:rPr>
            </w:pPr>
            <w:r>
              <w:rPr>
                <w:rFonts w:ascii="Arial" w:hAnsi="Arial" w:cs="Arial"/>
                <w:i/>
                <w:color w:val="1F497D" w:themeColor="text2"/>
                <w:sz w:val="20"/>
                <w:szCs w:val="22"/>
              </w:rPr>
              <w:t>e.g. No</w:t>
            </w:r>
          </w:p>
        </w:tc>
        <w:tc>
          <w:tcPr>
            <w:tcW w:w="2923" w:type="dxa"/>
          </w:tcPr>
          <w:p w14:paraId="246BC6D8" w14:textId="4170A309" w:rsidR="00924898" w:rsidRDefault="00924898" w:rsidP="00DC6096">
            <w:pPr>
              <w:spacing w:before="120" w:after="120" w:line="240" w:lineRule="auto"/>
              <w:ind w:left="113" w:right="113"/>
              <w:jc w:val="both"/>
              <w:rPr>
                <w:rFonts w:ascii="Arial" w:hAnsi="Arial" w:cs="Arial"/>
                <w:sz w:val="20"/>
                <w:szCs w:val="22"/>
              </w:rPr>
            </w:pPr>
            <w:r>
              <w:rPr>
                <w:rFonts w:ascii="Arial" w:hAnsi="Arial" w:cs="Arial"/>
                <w:sz w:val="20"/>
                <w:szCs w:val="22"/>
              </w:rPr>
              <w:t xml:space="preserve">Section 5.4 and </w:t>
            </w:r>
            <w:r w:rsidR="008360BA">
              <w:rPr>
                <w:rFonts w:ascii="Arial" w:hAnsi="Arial" w:cs="Arial"/>
                <w:sz w:val="20"/>
                <w:szCs w:val="22"/>
              </w:rPr>
              <w:t xml:space="preserve">Section </w:t>
            </w:r>
            <w:r>
              <w:rPr>
                <w:rFonts w:ascii="Arial" w:hAnsi="Arial" w:cs="Arial"/>
                <w:sz w:val="20"/>
                <w:szCs w:val="22"/>
              </w:rPr>
              <w:t>6.18</w:t>
            </w:r>
          </w:p>
          <w:p w14:paraId="278A62B6" w14:textId="0FD14DDB" w:rsidR="00924898" w:rsidDel="00924898" w:rsidRDefault="00924898" w:rsidP="00DC6096">
            <w:pPr>
              <w:spacing w:before="120" w:after="120" w:line="240" w:lineRule="auto"/>
              <w:ind w:left="113" w:right="113"/>
              <w:jc w:val="both"/>
              <w:rPr>
                <w:rFonts w:ascii="Arial" w:hAnsi="Arial" w:cs="Arial"/>
                <w:sz w:val="20"/>
                <w:szCs w:val="22"/>
              </w:rPr>
            </w:pPr>
            <w:r>
              <w:rPr>
                <w:rFonts w:ascii="Arial" w:hAnsi="Arial" w:cs="Arial"/>
                <w:sz w:val="20"/>
                <w:szCs w:val="22"/>
              </w:rPr>
              <w:t>(see also section 3.5, concerning consultation procedures)</w:t>
            </w:r>
          </w:p>
        </w:tc>
      </w:tr>
      <w:tr w:rsidR="00C00A4A" w:rsidRPr="00C14F86" w14:paraId="05896D1D" w14:textId="77777777" w:rsidTr="000B6224">
        <w:trPr>
          <w:cantSplit/>
        </w:trPr>
        <w:tc>
          <w:tcPr>
            <w:tcW w:w="15322" w:type="dxa"/>
            <w:gridSpan w:val="5"/>
            <w:tcBorders>
              <w:bottom w:val="single" w:sz="4" w:space="0" w:color="auto"/>
            </w:tcBorders>
            <w:shd w:val="clear" w:color="auto" w:fill="B8CCE4" w:themeFill="accent1" w:themeFillTint="66"/>
          </w:tcPr>
          <w:p w14:paraId="5953F922" w14:textId="588D4146" w:rsidR="00C00A4A" w:rsidRPr="00C14F86" w:rsidRDefault="002A670C" w:rsidP="001B39C3">
            <w:pPr>
              <w:spacing w:before="120" w:after="120" w:line="240" w:lineRule="auto"/>
              <w:ind w:left="113" w:right="113"/>
              <w:jc w:val="both"/>
              <w:rPr>
                <w:rFonts w:ascii="Arial" w:hAnsi="Arial" w:cs="Arial"/>
                <w:b/>
                <w:i/>
                <w:sz w:val="20"/>
                <w:szCs w:val="22"/>
              </w:rPr>
            </w:pPr>
            <w:r>
              <w:rPr>
                <w:rFonts w:ascii="Arial" w:hAnsi="Arial" w:cs="Arial"/>
                <w:b/>
                <w:sz w:val="20"/>
                <w:szCs w:val="22"/>
              </w:rPr>
              <w:lastRenderedPageBreak/>
              <w:t>3</w:t>
            </w:r>
            <w:r w:rsidR="00C00A4A" w:rsidRPr="00CA5128">
              <w:rPr>
                <w:rFonts w:ascii="Arial" w:hAnsi="Arial" w:cs="Arial"/>
                <w:b/>
                <w:sz w:val="20"/>
                <w:szCs w:val="22"/>
              </w:rPr>
              <w:t xml:space="preserve">. </w:t>
            </w:r>
            <w:r w:rsidR="00C00A4A">
              <w:rPr>
                <w:rFonts w:ascii="Arial" w:hAnsi="Arial" w:cs="Arial"/>
                <w:b/>
                <w:sz w:val="20"/>
                <w:szCs w:val="22"/>
              </w:rPr>
              <w:t xml:space="preserve">Financial services and arrangements </w:t>
            </w:r>
          </w:p>
        </w:tc>
      </w:tr>
      <w:tr w:rsidR="00C00A4A" w14:paraId="4DFE7732" w14:textId="77777777" w:rsidTr="000B6224">
        <w:trPr>
          <w:cantSplit/>
        </w:trPr>
        <w:tc>
          <w:tcPr>
            <w:tcW w:w="15322" w:type="dxa"/>
            <w:gridSpan w:val="5"/>
            <w:shd w:val="clear" w:color="auto" w:fill="auto"/>
          </w:tcPr>
          <w:p w14:paraId="1B315109" w14:textId="77777777" w:rsidR="00C00A4A" w:rsidRDefault="00C00A4A" w:rsidP="001B39C3">
            <w:pPr>
              <w:spacing w:before="120" w:after="120" w:line="240" w:lineRule="auto"/>
              <w:ind w:left="113" w:right="113"/>
              <w:jc w:val="both"/>
              <w:rPr>
                <w:rFonts w:ascii="Arial" w:hAnsi="Arial" w:cs="Arial"/>
                <w:i/>
                <w:sz w:val="20"/>
                <w:szCs w:val="22"/>
              </w:rPr>
            </w:pPr>
            <w:r>
              <w:rPr>
                <w:rFonts w:ascii="Arial" w:hAnsi="Arial" w:cs="Arial"/>
                <w:i/>
                <w:sz w:val="20"/>
                <w:szCs w:val="22"/>
              </w:rPr>
              <w:t xml:space="preserve">Financial services </w:t>
            </w:r>
          </w:p>
        </w:tc>
      </w:tr>
      <w:tr w:rsidR="00C00A4A" w14:paraId="0AACC1CE" w14:textId="77777777" w:rsidTr="000B6224">
        <w:trPr>
          <w:cantSplit/>
        </w:trPr>
        <w:tc>
          <w:tcPr>
            <w:tcW w:w="854" w:type="dxa"/>
          </w:tcPr>
          <w:p w14:paraId="45CD23B0" w14:textId="77777777" w:rsidR="00C00A4A" w:rsidRPr="00DB1052" w:rsidRDefault="00C00A4A" w:rsidP="001B39C3">
            <w:pPr>
              <w:pStyle w:val="ListParagraph"/>
              <w:numPr>
                <w:ilvl w:val="0"/>
                <w:numId w:val="8"/>
              </w:numPr>
              <w:spacing w:before="120" w:after="120" w:line="240" w:lineRule="auto"/>
              <w:ind w:right="113"/>
              <w:rPr>
                <w:rFonts w:ascii="Arial" w:hAnsi="Arial" w:cs="Arial"/>
                <w:sz w:val="20"/>
                <w:szCs w:val="22"/>
              </w:rPr>
            </w:pPr>
          </w:p>
        </w:tc>
        <w:tc>
          <w:tcPr>
            <w:tcW w:w="4903" w:type="dxa"/>
          </w:tcPr>
          <w:p w14:paraId="69DEF86B" w14:textId="12C1F6B3" w:rsidR="00086C25" w:rsidRPr="00D04B1C" w:rsidRDefault="00C00A4A" w:rsidP="00086C25">
            <w:pPr>
              <w:spacing w:before="120" w:after="120" w:line="240" w:lineRule="auto"/>
              <w:ind w:left="113" w:right="113"/>
              <w:jc w:val="both"/>
              <w:rPr>
                <w:rFonts w:ascii="Arial" w:hAnsi="Arial" w:cs="Arial"/>
                <w:sz w:val="20"/>
                <w:szCs w:val="22"/>
              </w:rPr>
            </w:pPr>
            <w:r>
              <w:rPr>
                <w:rFonts w:ascii="Arial" w:hAnsi="Arial" w:cs="Arial"/>
                <w:sz w:val="20"/>
                <w:szCs w:val="22"/>
              </w:rPr>
              <w:t xml:space="preserve">Open, close or operate banking accounts </w:t>
            </w:r>
            <w:r w:rsidR="00C61830">
              <w:rPr>
                <w:rFonts w:ascii="Arial" w:hAnsi="Arial" w:cs="Arial"/>
                <w:sz w:val="20"/>
                <w:szCs w:val="22"/>
              </w:rPr>
              <w:t xml:space="preserve">of </w:t>
            </w:r>
            <w:r w:rsidR="00C61830" w:rsidRPr="007A794C">
              <w:rPr>
                <w:rFonts w:ascii="Arial" w:hAnsi="Arial" w:cs="Arial"/>
                <w:b/>
                <w:sz w:val="20"/>
                <w:szCs w:val="22"/>
              </w:rPr>
              <w:t>[inse</w:t>
            </w:r>
            <w:r w:rsidR="00D96386" w:rsidRPr="007A794C">
              <w:rPr>
                <w:rFonts w:ascii="Arial" w:hAnsi="Arial" w:cs="Arial"/>
                <w:b/>
                <w:sz w:val="20"/>
                <w:szCs w:val="22"/>
              </w:rPr>
              <w:t>r</w:t>
            </w:r>
            <w:r w:rsidR="00C61830" w:rsidRPr="007A794C">
              <w:rPr>
                <w:rFonts w:ascii="Arial" w:hAnsi="Arial" w:cs="Arial"/>
                <w:b/>
                <w:sz w:val="20"/>
                <w:szCs w:val="22"/>
              </w:rPr>
              <w:t>t agency name]</w:t>
            </w:r>
            <w:r w:rsidR="00D96386" w:rsidRPr="007A794C">
              <w:rPr>
                <w:rFonts w:ascii="Arial" w:hAnsi="Arial" w:cs="Arial"/>
                <w:b/>
                <w:sz w:val="20"/>
                <w:szCs w:val="22"/>
              </w:rPr>
              <w:t xml:space="preserve"> </w:t>
            </w:r>
            <w:r>
              <w:rPr>
                <w:rFonts w:ascii="Arial" w:hAnsi="Arial" w:cs="Arial"/>
                <w:sz w:val="20"/>
                <w:szCs w:val="22"/>
              </w:rPr>
              <w:t>in accordance with Treasurer’s directions</w:t>
            </w:r>
          </w:p>
        </w:tc>
        <w:tc>
          <w:tcPr>
            <w:tcW w:w="3606" w:type="dxa"/>
          </w:tcPr>
          <w:p w14:paraId="29ED06C6" w14:textId="77777777" w:rsidR="00C00A4A" w:rsidRDefault="00C00A4A" w:rsidP="001B39C3">
            <w:pPr>
              <w:spacing w:before="120" w:after="120" w:line="240" w:lineRule="auto"/>
              <w:ind w:left="113" w:right="113"/>
              <w:jc w:val="both"/>
              <w:rPr>
                <w:rFonts w:ascii="Arial" w:hAnsi="Arial" w:cs="Arial"/>
                <w:sz w:val="20"/>
                <w:szCs w:val="22"/>
              </w:rPr>
            </w:pPr>
          </w:p>
        </w:tc>
        <w:tc>
          <w:tcPr>
            <w:tcW w:w="3036" w:type="dxa"/>
          </w:tcPr>
          <w:p w14:paraId="0529B4F9" w14:textId="75029FFE" w:rsidR="00C00A4A" w:rsidRDefault="00C00A4A" w:rsidP="001B39C3">
            <w:pPr>
              <w:spacing w:before="120" w:after="120" w:line="240" w:lineRule="auto"/>
              <w:ind w:left="113" w:right="113"/>
              <w:jc w:val="both"/>
              <w:rPr>
                <w:rFonts w:ascii="Arial" w:hAnsi="Arial" w:cs="Arial"/>
                <w:sz w:val="20"/>
                <w:szCs w:val="22"/>
              </w:rPr>
            </w:pPr>
          </w:p>
        </w:tc>
        <w:tc>
          <w:tcPr>
            <w:tcW w:w="2923" w:type="dxa"/>
          </w:tcPr>
          <w:p w14:paraId="2C105C2C" w14:textId="77777777" w:rsidR="00C00A4A" w:rsidRDefault="00C00A4A" w:rsidP="001B39C3">
            <w:pPr>
              <w:spacing w:before="120" w:after="120" w:line="240" w:lineRule="auto"/>
              <w:ind w:left="113" w:right="113"/>
              <w:jc w:val="both"/>
              <w:rPr>
                <w:rFonts w:ascii="Arial" w:hAnsi="Arial" w:cs="Arial"/>
                <w:sz w:val="20"/>
                <w:szCs w:val="22"/>
              </w:rPr>
            </w:pPr>
            <w:r>
              <w:rPr>
                <w:rFonts w:ascii="Arial" w:hAnsi="Arial" w:cs="Arial"/>
                <w:sz w:val="20"/>
                <w:szCs w:val="22"/>
              </w:rPr>
              <w:t>Section 6.19</w:t>
            </w:r>
          </w:p>
        </w:tc>
      </w:tr>
      <w:tr w:rsidR="00C00A4A" w14:paraId="5BE1CB6F" w14:textId="77777777" w:rsidTr="000B6224">
        <w:trPr>
          <w:cantSplit/>
        </w:trPr>
        <w:tc>
          <w:tcPr>
            <w:tcW w:w="15322" w:type="dxa"/>
            <w:gridSpan w:val="5"/>
          </w:tcPr>
          <w:p w14:paraId="2093A9B2" w14:textId="4337A5B5" w:rsidR="00C00A4A" w:rsidRDefault="00086C25" w:rsidP="001B39C3">
            <w:pPr>
              <w:spacing w:before="120" w:after="120" w:line="240" w:lineRule="auto"/>
              <w:ind w:left="113" w:right="113"/>
              <w:jc w:val="both"/>
              <w:rPr>
                <w:rFonts w:ascii="Arial" w:hAnsi="Arial" w:cs="Arial"/>
                <w:sz w:val="20"/>
                <w:szCs w:val="22"/>
              </w:rPr>
            </w:pPr>
            <w:r>
              <w:rPr>
                <w:rFonts w:ascii="Arial" w:hAnsi="Arial" w:cs="Arial"/>
                <w:i/>
                <w:sz w:val="20"/>
                <w:szCs w:val="22"/>
              </w:rPr>
              <w:t>Financial arrangements</w:t>
            </w:r>
          </w:p>
        </w:tc>
      </w:tr>
      <w:tr w:rsidR="00C00A4A" w14:paraId="485F00BE" w14:textId="77777777" w:rsidTr="00086C25">
        <w:trPr>
          <w:cantSplit/>
          <w:trHeight w:val="2221"/>
        </w:trPr>
        <w:tc>
          <w:tcPr>
            <w:tcW w:w="854" w:type="dxa"/>
          </w:tcPr>
          <w:p w14:paraId="00463CE4" w14:textId="77777777" w:rsidR="00C00A4A" w:rsidRPr="00DB1052" w:rsidRDefault="00C00A4A" w:rsidP="001B39C3">
            <w:pPr>
              <w:pStyle w:val="ListParagraph"/>
              <w:numPr>
                <w:ilvl w:val="0"/>
                <w:numId w:val="8"/>
              </w:numPr>
              <w:spacing w:before="120" w:after="120" w:line="240" w:lineRule="auto"/>
              <w:ind w:right="113"/>
              <w:rPr>
                <w:rFonts w:ascii="Arial" w:hAnsi="Arial" w:cs="Arial"/>
                <w:sz w:val="20"/>
                <w:szCs w:val="22"/>
              </w:rPr>
            </w:pPr>
          </w:p>
        </w:tc>
        <w:tc>
          <w:tcPr>
            <w:tcW w:w="4903" w:type="dxa"/>
          </w:tcPr>
          <w:p w14:paraId="06A98EDF" w14:textId="77777777" w:rsidR="00D96386" w:rsidRDefault="00C00A4A" w:rsidP="008360BA">
            <w:pPr>
              <w:spacing w:before="120" w:after="120" w:line="240" w:lineRule="auto"/>
              <w:ind w:left="113" w:right="113"/>
              <w:jc w:val="both"/>
              <w:rPr>
                <w:rFonts w:ascii="Arial" w:hAnsi="Arial" w:cs="Arial"/>
                <w:i/>
                <w:szCs w:val="22"/>
              </w:rPr>
            </w:pPr>
            <w:r w:rsidRPr="00D04B1C">
              <w:rPr>
                <w:rFonts w:ascii="Arial" w:hAnsi="Arial" w:cs="Arial"/>
                <w:sz w:val="20"/>
                <w:szCs w:val="22"/>
              </w:rPr>
              <w:t xml:space="preserve">Enter into a financial arrangement for or on behalf of </w:t>
            </w:r>
            <w:r w:rsidR="008360BA" w:rsidRPr="007A794C">
              <w:rPr>
                <w:rFonts w:ascii="Arial" w:hAnsi="Arial" w:cs="Arial"/>
                <w:b/>
                <w:sz w:val="20"/>
                <w:szCs w:val="22"/>
              </w:rPr>
              <w:t>[insert agency name]</w:t>
            </w:r>
            <w:r>
              <w:rPr>
                <w:rFonts w:ascii="Arial" w:hAnsi="Arial" w:cs="Arial"/>
                <w:sz w:val="20"/>
                <w:szCs w:val="22"/>
              </w:rPr>
              <w:t xml:space="preserve">, that the agency is authorised to </w:t>
            </w:r>
            <w:r w:rsidR="000B6224">
              <w:rPr>
                <w:rFonts w:ascii="Arial" w:hAnsi="Arial" w:cs="Arial"/>
                <w:sz w:val="20"/>
                <w:szCs w:val="22"/>
              </w:rPr>
              <w:t>enter and</w:t>
            </w:r>
            <w:r>
              <w:rPr>
                <w:rFonts w:ascii="Arial" w:hAnsi="Arial" w:cs="Arial"/>
                <w:sz w:val="20"/>
                <w:szCs w:val="22"/>
              </w:rPr>
              <w:t xml:space="preserve"> has </w:t>
            </w:r>
            <w:r w:rsidR="000B6224">
              <w:rPr>
                <w:rFonts w:ascii="Arial" w:hAnsi="Arial" w:cs="Arial"/>
                <w:sz w:val="20"/>
                <w:szCs w:val="22"/>
              </w:rPr>
              <w:t>all</w:t>
            </w:r>
            <w:r>
              <w:rPr>
                <w:rFonts w:ascii="Arial" w:hAnsi="Arial" w:cs="Arial"/>
                <w:sz w:val="20"/>
                <w:szCs w:val="22"/>
              </w:rPr>
              <w:t xml:space="preserve"> the functions of the agency for that purpose.</w:t>
            </w:r>
            <w:r w:rsidR="008360BA" w:rsidRPr="00D96386">
              <w:rPr>
                <w:rFonts w:ascii="Arial" w:hAnsi="Arial" w:cs="Arial"/>
                <w:i/>
                <w:szCs w:val="22"/>
              </w:rPr>
              <w:t xml:space="preserve"> </w:t>
            </w:r>
          </w:p>
          <w:tbl>
            <w:tblPr>
              <w:tblStyle w:val="TableGrid"/>
              <w:tblpPr w:leftFromText="180" w:rightFromText="180" w:vertAnchor="text" w:horzAnchor="margin" w:tblpY="2"/>
              <w:tblW w:w="0" w:type="auto"/>
              <w:shd w:val="clear" w:color="auto" w:fill="FFFF99"/>
              <w:tblLook w:val="04A0" w:firstRow="1" w:lastRow="0" w:firstColumn="1" w:lastColumn="0" w:noHBand="0" w:noVBand="1"/>
            </w:tblPr>
            <w:tblGrid>
              <w:gridCol w:w="4677"/>
            </w:tblGrid>
            <w:tr w:rsidR="00FE6B77" w:rsidRPr="008634ED" w14:paraId="158DD9A9" w14:textId="77777777" w:rsidTr="00C80CE6">
              <w:tc>
                <w:tcPr>
                  <w:tcW w:w="9118" w:type="dxa"/>
                  <w:shd w:val="clear" w:color="auto" w:fill="FFFF99"/>
                </w:tcPr>
                <w:p w14:paraId="30E9D49A" w14:textId="74D28DD9" w:rsidR="00FE6B77" w:rsidRPr="008634ED" w:rsidRDefault="00FE6B77" w:rsidP="00FE6B77">
                  <w:pPr>
                    <w:spacing w:before="120" w:after="120" w:line="240" w:lineRule="auto"/>
                    <w:ind w:left="57" w:right="57"/>
                    <w:rPr>
                      <w:rFonts w:ascii="Arial" w:hAnsi="Arial" w:cs="Arial"/>
                      <w:caps/>
                      <w:sz w:val="20"/>
                      <w:szCs w:val="22"/>
                    </w:rPr>
                  </w:pPr>
                  <w:r w:rsidRPr="0027446A">
                    <w:rPr>
                      <w:rFonts w:ascii="Arial" w:hAnsi="Arial" w:cs="Arial"/>
                      <w:i/>
                      <w:sz w:val="20"/>
                      <w:szCs w:val="22"/>
                    </w:rPr>
                    <w:t>Note: this will only apply where the GSF agency is not a legal person (such as a body corporate).  Where the GSF agency is a legal person, any delegation will need to be by the agency itself.</w:t>
                  </w:r>
                </w:p>
              </w:tc>
            </w:tr>
          </w:tbl>
          <w:p w14:paraId="219AA8F5" w14:textId="2B2E97E6" w:rsidR="00FE6B77" w:rsidRPr="00D96386" w:rsidRDefault="00FE6B77" w:rsidP="008360BA">
            <w:pPr>
              <w:spacing w:before="120" w:after="120" w:line="240" w:lineRule="auto"/>
              <w:ind w:left="113" w:right="113"/>
              <w:jc w:val="both"/>
              <w:rPr>
                <w:rFonts w:ascii="Arial" w:hAnsi="Arial" w:cs="Arial"/>
                <w:i/>
                <w:szCs w:val="22"/>
              </w:rPr>
            </w:pPr>
          </w:p>
        </w:tc>
        <w:tc>
          <w:tcPr>
            <w:tcW w:w="3606" w:type="dxa"/>
          </w:tcPr>
          <w:p w14:paraId="45508656" w14:textId="77777777" w:rsidR="00C00A4A" w:rsidRDefault="00C00A4A" w:rsidP="001B39C3">
            <w:pPr>
              <w:spacing w:before="120" w:after="120" w:line="240" w:lineRule="auto"/>
              <w:ind w:left="113" w:right="113"/>
              <w:jc w:val="both"/>
              <w:rPr>
                <w:rFonts w:ascii="Arial" w:hAnsi="Arial" w:cs="Arial"/>
                <w:sz w:val="20"/>
                <w:szCs w:val="22"/>
              </w:rPr>
            </w:pPr>
          </w:p>
        </w:tc>
        <w:tc>
          <w:tcPr>
            <w:tcW w:w="3036" w:type="dxa"/>
          </w:tcPr>
          <w:p w14:paraId="3D3E7679" w14:textId="01721601" w:rsidR="00C00A4A" w:rsidRDefault="00C00A4A" w:rsidP="001B39C3">
            <w:pPr>
              <w:spacing w:before="120" w:after="120" w:line="240" w:lineRule="auto"/>
              <w:ind w:left="113" w:right="113"/>
              <w:jc w:val="both"/>
              <w:rPr>
                <w:rFonts w:ascii="Arial" w:hAnsi="Arial" w:cs="Arial"/>
                <w:sz w:val="20"/>
                <w:szCs w:val="22"/>
              </w:rPr>
            </w:pPr>
          </w:p>
        </w:tc>
        <w:tc>
          <w:tcPr>
            <w:tcW w:w="2923" w:type="dxa"/>
          </w:tcPr>
          <w:p w14:paraId="2053C2A5" w14:textId="682B7FCE" w:rsidR="00C00A4A" w:rsidRDefault="00C00A4A" w:rsidP="001B39C3">
            <w:pPr>
              <w:spacing w:before="120" w:after="120" w:line="240" w:lineRule="auto"/>
              <w:ind w:left="113" w:right="113"/>
              <w:jc w:val="both"/>
              <w:rPr>
                <w:rFonts w:ascii="Arial" w:hAnsi="Arial" w:cs="Arial"/>
                <w:sz w:val="20"/>
                <w:szCs w:val="22"/>
              </w:rPr>
            </w:pPr>
            <w:r>
              <w:rPr>
                <w:rFonts w:ascii="Arial" w:hAnsi="Arial" w:cs="Arial"/>
                <w:sz w:val="20"/>
                <w:szCs w:val="22"/>
              </w:rPr>
              <w:t>Section 6.22(3)</w:t>
            </w:r>
            <w:r w:rsidR="00721CD9" w:rsidDel="00721CD9">
              <w:rPr>
                <w:rFonts w:ascii="Arial" w:hAnsi="Arial" w:cs="Arial"/>
                <w:sz w:val="20"/>
                <w:szCs w:val="22"/>
              </w:rPr>
              <w:t xml:space="preserve"> </w:t>
            </w:r>
          </w:p>
        </w:tc>
      </w:tr>
      <w:tr w:rsidR="00C00A4A" w:rsidRPr="00C14F86" w14:paraId="17019C7F" w14:textId="77777777" w:rsidTr="000B6224">
        <w:trPr>
          <w:cantSplit/>
        </w:trPr>
        <w:tc>
          <w:tcPr>
            <w:tcW w:w="15322" w:type="dxa"/>
            <w:gridSpan w:val="5"/>
            <w:tcBorders>
              <w:bottom w:val="single" w:sz="4" w:space="0" w:color="auto"/>
            </w:tcBorders>
            <w:shd w:val="clear" w:color="auto" w:fill="B8CCE4" w:themeFill="accent1" w:themeFillTint="66"/>
          </w:tcPr>
          <w:p w14:paraId="67829100" w14:textId="578EB754" w:rsidR="00C00A4A" w:rsidRPr="00C14F86" w:rsidRDefault="00FE6B77" w:rsidP="001B39C3">
            <w:pPr>
              <w:spacing w:before="120" w:after="120" w:line="240" w:lineRule="auto"/>
              <w:ind w:left="113" w:right="113"/>
              <w:jc w:val="both"/>
              <w:rPr>
                <w:rFonts w:ascii="Arial" w:hAnsi="Arial" w:cs="Arial"/>
                <w:b/>
                <w:i/>
                <w:sz w:val="20"/>
                <w:szCs w:val="22"/>
              </w:rPr>
            </w:pPr>
            <w:bookmarkStart w:id="4" w:name="_Hlk527370603"/>
            <w:r>
              <w:rPr>
                <w:rFonts w:ascii="Arial" w:hAnsi="Arial" w:cs="Arial"/>
                <w:b/>
                <w:sz w:val="20"/>
                <w:szCs w:val="22"/>
              </w:rPr>
              <w:t>4</w:t>
            </w:r>
            <w:r w:rsidR="00C00A4A" w:rsidRPr="00CA5128">
              <w:rPr>
                <w:rFonts w:ascii="Arial" w:hAnsi="Arial" w:cs="Arial"/>
                <w:b/>
                <w:sz w:val="20"/>
                <w:szCs w:val="22"/>
              </w:rPr>
              <w:t xml:space="preserve">. </w:t>
            </w:r>
            <w:r w:rsidR="00C00A4A">
              <w:rPr>
                <w:rFonts w:ascii="Arial" w:hAnsi="Arial" w:cs="Arial"/>
                <w:b/>
                <w:sz w:val="20"/>
                <w:szCs w:val="22"/>
              </w:rPr>
              <w:t xml:space="preserve">Financial and annual reporting </w:t>
            </w:r>
          </w:p>
        </w:tc>
      </w:tr>
      <w:bookmarkEnd w:id="4"/>
      <w:tr w:rsidR="00C00A4A" w:rsidRPr="000B65C5" w14:paraId="517AB115" w14:textId="77777777" w:rsidTr="000B6224">
        <w:trPr>
          <w:cantSplit/>
        </w:trPr>
        <w:tc>
          <w:tcPr>
            <w:tcW w:w="15322" w:type="dxa"/>
            <w:gridSpan w:val="5"/>
          </w:tcPr>
          <w:p w14:paraId="33DD7267" w14:textId="77777777" w:rsidR="00C00A4A" w:rsidRPr="000B65C5" w:rsidRDefault="00C00A4A" w:rsidP="001B39C3">
            <w:pPr>
              <w:spacing w:before="120" w:after="120" w:line="240" w:lineRule="auto"/>
              <w:ind w:left="113" w:right="113"/>
              <w:jc w:val="both"/>
              <w:rPr>
                <w:rFonts w:ascii="Arial" w:hAnsi="Arial" w:cs="Arial"/>
                <w:i/>
                <w:sz w:val="20"/>
                <w:szCs w:val="22"/>
              </w:rPr>
            </w:pPr>
            <w:r w:rsidRPr="000B65C5">
              <w:rPr>
                <w:rFonts w:ascii="Arial" w:hAnsi="Arial" w:cs="Arial"/>
                <w:i/>
                <w:sz w:val="20"/>
                <w:szCs w:val="22"/>
              </w:rPr>
              <w:t>Financial reporting</w:t>
            </w:r>
          </w:p>
        </w:tc>
      </w:tr>
      <w:tr w:rsidR="00C00A4A" w14:paraId="43BD5C4D" w14:textId="77777777" w:rsidTr="000B6224">
        <w:trPr>
          <w:cantSplit/>
        </w:trPr>
        <w:tc>
          <w:tcPr>
            <w:tcW w:w="854" w:type="dxa"/>
          </w:tcPr>
          <w:p w14:paraId="74D3D09E" w14:textId="77777777" w:rsidR="00C00A4A" w:rsidRPr="00DB1052" w:rsidRDefault="00C00A4A" w:rsidP="001B39C3">
            <w:pPr>
              <w:pStyle w:val="ListParagraph"/>
              <w:numPr>
                <w:ilvl w:val="0"/>
                <w:numId w:val="8"/>
              </w:numPr>
              <w:spacing w:before="120" w:after="120" w:line="240" w:lineRule="auto"/>
              <w:ind w:right="113"/>
              <w:rPr>
                <w:rFonts w:ascii="Arial" w:hAnsi="Arial" w:cs="Arial"/>
                <w:sz w:val="20"/>
                <w:szCs w:val="22"/>
              </w:rPr>
            </w:pPr>
          </w:p>
        </w:tc>
        <w:tc>
          <w:tcPr>
            <w:tcW w:w="4903" w:type="dxa"/>
          </w:tcPr>
          <w:p w14:paraId="7CF73E6C" w14:textId="3CC49AC6" w:rsidR="00C00A4A" w:rsidRDefault="00C00A4A" w:rsidP="001B39C3">
            <w:pPr>
              <w:spacing w:before="120" w:after="120" w:line="240" w:lineRule="auto"/>
              <w:ind w:left="113" w:right="113"/>
              <w:jc w:val="both"/>
              <w:rPr>
                <w:rFonts w:ascii="Arial" w:hAnsi="Arial" w:cs="Arial"/>
                <w:sz w:val="20"/>
                <w:szCs w:val="22"/>
              </w:rPr>
            </w:pPr>
            <w:r w:rsidRPr="00140AE3">
              <w:rPr>
                <w:rFonts w:ascii="Arial" w:hAnsi="Arial" w:cs="Arial"/>
                <w:i/>
                <w:sz w:val="20"/>
                <w:szCs w:val="22"/>
              </w:rPr>
              <w:t>Annual GSF financial statements</w:t>
            </w:r>
            <w:r>
              <w:rPr>
                <w:rFonts w:ascii="Arial" w:hAnsi="Arial" w:cs="Arial"/>
                <w:sz w:val="20"/>
                <w:szCs w:val="22"/>
              </w:rPr>
              <w:t xml:space="preserve"> -  give </w:t>
            </w:r>
            <w:r w:rsidR="002A670C">
              <w:rPr>
                <w:rFonts w:ascii="Arial" w:hAnsi="Arial" w:cs="Arial"/>
                <w:sz w:val="20"/>
                <w:szCs w:val="22"/>
              </w:rPr>
              <w:t xml:space="preserve">annual GSF </w:t>
            </w:r>
            <w:r w:rsidR="00C61830">
              <w:rPr>
                <w:rFonts w:ascii="Arial" w:hAnsi="Arial" w:cs="Arial"/>
                <w:sz w:val="20"/>
                <w:szCs w:val="22"/>
              </w:rPr>
              <w:t xml:space="preserve">financial </w:t>
            </w:r>
            <w:r>
              <w:rPr>
                <w:rFonts w:ascii="Arial" w:hAnsi="Arial" w:cs="Arial"/>
                <w:sz w:val="20"/>
                <w:szCs w:val="22"/>
              </w:rPr>
              <w:t>statements</w:t>
            </w:r>
            <w:r w:rsidR="002A670C">
              <w:rPr>
                <w:rFonts w:ascii="Arial" w:hAnsi="Arial" w:cs="Arial"/>
                <w:sz w:val="20"/>
                <w:szCs w:val="22"/>
              </w:rPr>
              <w:t xml:space="preserve"> for </w:t>
            </w:r>
            <w:r w:rsidR="002A670C">
              <w:rPr>
                <w:rFonts w:ascii="Arial" w:hAnsi="Arial" w:cs="Arial"/>
                <w:b/>
                <w:sz w:val="20"/>
                <w:szCs w:val="22"/>
              </w:rPr>
              <w:t>[</w:t>
            </w:r>
            <w:r w:rsidR="008360BA">
              <w:rPr>
                <w:rFonts w:ascii="Arial" w:hAnsi="Arial" w:cs="Arial"/>
                <w:b/>
                <w:sz w:val="20"/>
                <w:szCs w:val="22"/>
              </w:rPr>
              <w:t xml:space="preserve">insert </w:t>
            </w:r>
            <w:r w:rsidR="002A670C">
              <w:rPr>
                <w:rFonts w:ascii="Arial" w:hAnsi="Arial" w:cs="Arial"/>
                <w:b/>
                <w:sz w:val="20"/>
                <w:szCs w:val="22"/>
              </w:rPr>
              <w:t>agency</w:t>
            </w:r>
            <w:r w:rsidR="008360BA">
              <w:rPr>
                <w:rFonts w:ascii="Arial" w:hAnsi="Arial" w:cs="Arial"/>
                <w:b/>
                <w:sz w:val="20"/>
                <w:szCs w:val="22"/>
              </w:rPr>
              <w:t xml:space="preserve"> name</w:t>
            </w:r>
            <w:r w:rsidR="002A670C">
              <w:rPr>
                <w:rFonts w:ascii="Arial" w:hAnsi="Arial" w:cs="Arial"/>
                <w:b/>
                <w:sz w:val="20"/>
                <w:szCs w:val="22"/>
              </w:rPr>
              <w:t>]</w:t>
            </w:r>
            <w:r>
              <w:rPr>
                <w:rFonts w:ascii="Arial" w:hAnsi="Arial" w:cs="Arial"/>
                <w:sz w:val="20"/>
                <w:szCs w:val="22"/>
              </w:rPr>
              <w:t xml:space="preserve"> to the Auditor-General </w:t>
            </w:r>
          </w:p>
          <w:tbl>
            <w:tblPr>
              <w:tblStyle w:val="TableGrid"/>
              <w:tblpPr w:leftFromText="180" w:rightFromText="180" w:vertAnchor="text" w:horzAnchor="margin" w:tblpY="2"/>
              <w:tblW w:w="0" w:type="auto"/>
              <w:shd w:val="clear" w:color="auto" w:fill="FFFF99"/>
              <w:tblLook w:val="04A0" w:firstRow="1" w:lastRow="0" w:firstColumn="1" w:lastColumn="0" w:noHBand="0" w:noVBand="1"/>
            </w:tblPr>
            <w:tblGrid>
              <w:gridCol w:w="4677"/>
            </w:tblGrid>
            <w:tr w:rsidR="00C00A4A" w:rsidRPr="008634ED" w14:paraId="3160E967" w14:textId="77777777" w:rsidTr="001B39C3">
              <w:tc>
                <w:tcPr>
                  <w:tcW w:w="9118" w:type="dxa"/>
                  <w:shd w:val="clear" w:color="auto" w:fill="FFFF99"/>
                </w:tcPr>
                <w:p w14:paraId="3422AD58" w14:textId="77777777" w:rsidR="00C00A4A" w:rsidRPr="008634ED" w:rsidRDefault="00C00A4A" w:rsidP="001B39C3">
                  <w:pPr>
                    <w:spacing w:before="120" w:after="120" w:line="240" w:lineRule="auto"/>
                    <w:ind w:left="57" w:right="57"/>
                    <w:rPr>
                      <w:rFonts w:ascii="Arial" w:hAnsi="Arial" w:cs="Arial"/>
                      <w:caps/>
                      <w:sz w:val="20"/>
                      <w:szCs w:val="22"/>
                    </w:rPr>
                  </w:pPr>
                  <w:r>
                    <w:rPr>
                      <w:rFonts w:ascii="Arial" w:hAnsi="Arial" w:cs="Arial"/>
                      <w:b/>
                      <w:i/>
                      <w:sz w:val="20"/>
                      <w:szCs w:val="22"/>
                    </w:rPr>
                    <w:t>This item will commence on 1 July 2019.</w:t>
                  </w:r>
                </w:p>
              </w:tc>
            </w:tr>
          </w:tbl>
          <w:p w14:paraId="6DE6E57D" w14:textId="77777777" w:rsidR="00C00A4A" w:rsidRPr="0096630C" w:rsidRDefault="00C00A4A" w:rsidP="001B39C3">
            <w:pPr>
              <w:spacing w:before="120" w:after="120" w:line="240" w:lineRule="auto"/>
              <w:ind w:left="113" w:right="113"/>
              <w:jc w:val="both"/>
              <w:rPr>
                <w:rFonts w:ascii="Arial" w:hAnsi="Arial" w:cs="Arial"/>
                <w:sz w:val="20"/>
                <w:szCs w:val="22"/>
              </w:rPr>
            </w:pPr>
          </w:p>
        </w:tc>
        <w:tc>
          <w:tcPr>
            <w:tcW w:w="3606" w:type="dxa"/>
          </w:tcPr>
          <w:p w14:paraId="4DFEDAC7" w14:textId="77777777" w:rsidR="00C00A4A" w:rsidRDefault="00C00A4A" w:rsidP="001B39C3">
            <w:pPr>
              <w:spacing w:before="120" w:after="120" w:line="240" w:lineRule="auto"/>
              <w:ind w:left="113" w:right="113"/>
              <w:jc w:val="both"/>
              <w:rPr>
                <w:rFonts w:ascii="Arial" w:hAnsi="Arial" w:cs="Arial"/>
                <w:sz w:val="20"/>
                <w:szCs w:val="22"/>
              </w:rPr>
            </w:pPr>
          </w:p>
        </w:tc>
        <w:tc>
          <w:tcPr>
            <w:tcW w:w="3036" w:type="dxa"/>
          </w:tcPr>
          <w:p w14:paraId="451BF390" w14:textId="10C2D260" w:rsidR="00C00A4A" w:rsidRDefault="00C00A4A" w:rsidP="001B39C3">
            <w:pPr>
              <w:spacing w:before="120" w:after="120" w:line="240" w:lineRule="auto"/>
              <w:ind w:left="113" w:right="113"/>
              <w:jc w:val="both"/>
              <w:rPr>
                <w:rFonts w:ascii="Arial" w:hAnsi="Arial" w:cs="Arial"/>
                <w:sz w:val="20"/>
                <w:szCs w:val="22"/>
              </w:rPr>
            </w:pPr>
          </w:p>
        </w:tc>
        <w:tc>
          <w:tcPr>
            <w:tcW w:w="2923" w:type="dxa"/>
          </w:tcPr>
          <w:p w14:paraId="5C5BAB09" w14:textId="77777777" w:rsidR="00C00A4A" w:rsidRDefault="00C00A4A" w:rsidP="001B39C3">
            <w:pPr>
              <w:spacing w:before="120" w:after="120" w:line="240" w:lineRule="auto"/>
              <w:ind w:left="113" w:right="113"/>
              <w:jc w:val="both"/>
              <w:rPr>
                <w:rFonts w:ascii="Arial" w:hAnsi="Arial" w:cs="Arial"/>
                <w:sz w:val="20"/>
                <w:szCs w:val="22"/>
              </w:rPr>
            </w:pPr>
            <w:r>
              <w:rPr>
                <w:rFonts w:ascii="Arial" w:hAnsi="Arial" w:cs="Arial"/>
                <w:sz w:val="20"/>
                <w:szCs w:val="22"/>
              </w:rPr>
              <w:t>Section 7.6</w:t>
            </w:r>
          </w:p>
        </w:tc>
      </w:tr>
      <w:tr w:rsidR="006F71C3" w14:paraId="0A3637AD" w14:textId="77777777" w:rsidTr="00086C25">
        <w:trPr>
          <w:cantSplit/>
          <w:trHeight w:val="1350"/>
        </w:trPr>
        <w:tc>
          <w:tcPr>
            <w:tcW w:w="854" w:type="dxa"/>
          </w:tcPr>
          <w:p w14:paraId="1F586108" w14:textId="77777777" w:rsidR="006F71C3" w:rsidRPr="00DB1052" w:rsidRDefault="006F71C3" w:rsidP="001B39C3">
            <w:pPr>
              <w:pStyle w:val="ListParagraph"/>
              <w:numPr>
                <w:ilvl w:val="0"/>
                <w:numId w:val="8"/>
              </w:numPr>
              <w:spacing w:before="120" w:after="120" w:line="240" w:lineRule="auto"/>
              <w:ind w:right="113"/>
              <w:rPr>
                <w:rFonts w:ascii="Arial" w:hAnsi="Arial" w:cs="Arial"/>
                <w:sz w:val="20"/>
                <w:szCs w:val="22"/>
              </w:rPr>
            </w:pPr>
          </w:p>
        </w:tc>
        <w:tc>
          <w:tcPr>
            <w:tcW w:w="4903" w:type="dxa"/>
          </w:tcPr>
          <w:p w14:paraId="1C8F3AD6" w14:textId="3C696D04" w:rsidR="006F71C3" w:rsidRDefault="006F71C3" w:rsidP="001B39C3">
            <w:pPr>
              <w:spacing w:before="120" w:after="120" w:line="240" w:lineRule="auto"/>
              <w:ind w:left="113" w:right="113"/>
              <w:jc w:val="both"/>
              <w:rPr>
                <w:rFonts w:ascii="Arial" w:hAnsi="Arial" w:cs="Arial"/>
                <w:sz w:val="20"/>
                <w:szCs w:val="22"/>
              </w:rPr>
            </w:pPr>
            <w:r w:rsidRPr="00C92DE5">
              <w:rPr>
                <w:rFonts w:ascii="Arial" w:hAnsi="Arial" w:cs="Arial"/>
                <w:i/>
                <w:sz w:val="20"/>
                <w:szCs w:val="22"/>
              </w:rPr>
              <w:t>Special purpose financial reports</w:t>
            </w:r>
            <w:r>
              <w:rPr>
                <w:rFonts w:ascii="Arial" w:hAnsi="Arial" w:cs="Arial"/>
                <w:sz w:val="20"/>
                <w:szCs w:val="22"/>
              </w:rPr>
              <w:t xml:space="preserve"> - Prepare special purpose financial reports in accordance with </w:t>
            </w:r>
            <w:r w:rsidR="002A670C">
              <w:rPr>
                <w:rFonts w:ascii="Arial" w:hAnsi="Arial" w:cs="Arial"/>
                <w:sz w:val="20"/>
                <w:szCs w:val="22"/>
              </w:rPr>
              <w:t>a direction by the Treasurer.</w:t>
            </w:r>
          </w:p>
          <w:tbl>
            <w:tblPr>
              <w:tblStyle w:val="TableGrid"/>
              <w:tblpPr w:leftFromText="180" w:rightFromText="180" w:vertAnchor="text" w:horzAnchor="margin" w:tblpY="2"/>
              <w:tblW w:w="0" w:type="auto"/>
              <w:shd w:val="clear" w:color="auto" w:fill="FFFF99"/>
              <w:tblLook w:val="04A0" w:firstRow="1" w:lastRow="0" w:firstColumn="1" w:lastColumn="0" w:noHBand="0" w:noVBand="1"/>
            </w:tblPr>
            <w:tblGrid>
              <w:gridCol w:w="4677"/>
            </w:tblGrid>
            <w:tr w:rsidR="006F71C3" w:rsidRPr="008634ED" w14:paraId="138C269A" w14:textId="77777777" w:rsidTr="001B39C3">
              <w:tc>
                <w:tcPr>
                  <w:tcW w:w="9118" w:type="dxa"/>
                  <w:shd w:val="clear" w:color="auto" w:fill="FFFF99"/>
                </w:tcPr>
                <w:p w14:paraId="3DD0EFCB" w14:textId="77777777" w:rsidR="006F71C3" w:rsidRPr="008634ED" w:rsidRDefault="006F71C3" w:rsidP="001B39C3">
                  <w:pPr>
                    <w:spacing w:before="120" w:after="120" w:line="240" w:lineRule="auto"/>
                    <w:ind w:left="57" w:right="57"/>
                    <w:rPr>
                      <w:rFonts w:ascii="Arial" w:hAnsi="Arial" w:cs="Arial"/>
                      <w:caps/>
                      <w:sz w:val="20"/>
                      <w:szCs w:val="22"/>
                    </w:rPr>
                  </w:pPr>
                  <w:r>
                    <w:rPr>
                      <w:rFonts w:ascii="Arial" w:hAnsi="Arial" w:cs="Arial"/>
                      <w:b/>
                      <w:i/>
                      <w:sz w:val="20"/>
                      <w:szCs w:val="22"/>
                    </w:rPr>
                    <w:t>This item will commence on 1 July 2019.</w:t>
                  </w:r>
                </w:p>
              </w:tc>
            </w:tr>
          </w:tbl>
          <w:p w14:paraId="02B18BFC" w14:textId="56D93202" w:rsidR="00FE6B77" w:rsidRDefault="00FE6B77" w:rsidP="001B39C3">
            <w:pPr>
              <w:spacing w:before="120" w:after="120" w:line="240" w:lineRule="auto"/>
              <w:ind w:left="113" w:right="113"/>
              <w:jc w:val="both"/>
              <w:rPr>
                <w:rFonts w:ascii="Arial" w:hAnsi="Arial" w:cs="Arial"/>
                <w:sz w:val="20"/>
                <w:szCs w:val="22"/>
              </w:rPr>
            </w:pPr>
          </w:p>
        </w:tc>
        <w:tc>
          <w:tcPr>
            <w:tcW w:w="3606" w:type="dxa"/>
          </w:tcPr>
          <w:p w14:paraId="7053F233" w14:textId="77777777" w:rsidR="006F71C3" w:rsidRDefault="006F71C3" w:rsidP="001B39C3">
            <w:pPr>
              <w:spacing w:before="120" w:after="120" w:line="240" w:lineRule="auto"/>
              <w:ind w:left="113" w:right="113"/>
              <w:jc w:val="both"/>
              <w:rPr>
                <w:rFonts w:ascii="Arial" w:hAnsi="Arial" w:cs="Arial"/>
                <w:sz w:val="20"/>
                <w:szCs w:val="22"/>
              </w:rPr>
            </w:pPr>
          </w:p>
        </w:tc>
        <w:tc>
          <w:tcPr>
            <w:tcW w:w="3036" w:type="dxa"/>
          </w:tcPr>
          <w:p w14:paraId="5F7F7C73" w14:textId="1D0D59B8" w:rsidR="006F71C3" w:rsidRDefault="006F71C3" w:rsidP="001B39C3">
            <w:pPr>
              <w:spacing w:before="120" w:after="120" w:line="240" w:lineRule="auto"/>
              <w:ind w:left="113" w:right="113"/>
              <w:jc w:val="both"/>
              <w:rPr>
                <w:rFonts w:ascii="Arial" w:hAnsi="Arial" w:cs="Arial"/>
                <w:sz w:val="20"/>
                <w:szCs w:val="22"/>
              </w:rPr>
            </w:pPr>
          </w:p>
        </w:tc>
        <w:tc>
          <w:tcPr>
            <w:tcW w:w="2923" w:type="dxa"/>
          </w:tcPr>
          <w:p w14:paraId="38D6242A" w14:textId="3EE9C0AD" w:rsidR="006F71C3" w:rsidRDefault="006F71C3" w:rsidP="001B39C3">
            <w:pPr>
              <w:spacing w:before="120" w:after="120" w:line="240" w:lineRule="auto"/>
              <w:ind w:left="113" w:right="113"/>
              <w:jc w:val="both"/>
              <w:rPr>
                <w:rFonts w:ascii="Arial" w:hAnsi="Arial" w:cs="Arial"/>
                <w:sz w:val="20"/>
                <w:szCs w:val="22"/>
              </w:rPr>
            </w:pPr>
            <w:r>
              <w:rPr>
                <w:rFonts w:ascii="Arial" w:hAnsi="Arial" w:cs="Arial"/>
                <w:sz w:val="20"/>
                <w:szCs w:val="22"/>
              </w:rPr>
              <w:t>S</w:t>
            </w:r>
            <w:r w:rsidR="00430B28">
              <w:rPr>
                <w:rFonts w:ascii="Arial" w:hAnsi="Arial" w:cs="Arial"/>
                <w:sz w:val="20"/>
                <w:szCs w:val="22"/>
              </w:rPr>
              <w:t>ection 7.9(3</w:t>
            </w:r>
            <w:r>
              <w:rPr>
                <w:rFonts w:ascii="Arial" w:hAnsi="Arial" w:cs="Arial"/>
                <w:sz w:val="20"/>
                <w:szCs w:val="22"/>
              </w:rPr>
              <w:t>)</w:t>
            </w:r>
          </w:p>
        </w:tc>
      </w:tr>
      <w:tr w:rsidR="006F71C3" w14:paraId="49FBFA94" w14:textId="77777777" w:rsidTr="000B6224">
        <w:trPr>
          <w:cantSplit/>
        </w:trPr>
        <w:tc>
          <w:tcPr>
            <w:tcW w:w="15322" w:type="dxa"/>
            <w:gridSpan w:val="5"/>
          </w:tcPr>
          <w:p w14:paraId="5D02A836" w14:textId="77777777" w:rsidR="006F71C3" w:rsidRDefault="006F71C3" w:rsidP="001B39C3">
            <w:pPr>
              <w:spacing w:before="120" w:after="120" w:line="240" w:lineRule="auto"/>
              <w:ind w:left="113" w:right="113"/>
              <w:jc w:val="both"/>
              <w:rPr>
                <w:rFonts w:ascii="Arial" w:hAnsi="Arial" w:cs="Arial"/>
                <w:i/>
                <w:sz w:val="20"/>
                <w:szCs w:val="22"/>
              </w:rPr>
            </w:pPr>
            <w:r>
              <w:rPr>
                <w:rFonts w:ascii="Arial" w:hAnsi="Arial" w:cs="Arial"/>
                <w:i/>
                <w:sz w:val="20"/>
                <w:szCs w:val="22"/>
              </w:rPr>
              <w:t>Annual reporting</w:t>
            </w:r>
          </w:p>
        </w:tc>
      </w:tr>
      <w:tr w:rsidR="006F71C3" w14:paraId="6E2E44AC" w14:textId="77777777" w:rsidTr="00086C25">
        <w:trPr>
          <w:cantSplit/>
          <w:trHeight w:val="1136"/>
        </w:trPr>
        <w:tc>
          <w:tcPr>
            <w:tcW w:w="854" w:type="dxa"/>
          </w:tcPr>
          <w:p w14:paraId="62C8ED3C" w14:textId="77777777" w:rsidR="006F71C3" w:rsidRPr="00DB1052" w:rsidRDefault="006F71C3" w:rsidP="001B39C3">
            <w:pPr>
              <w:pStyle w:val="ListParagraph"/>
              <w:numPr>
                <w:ilvl w:val="0"/>
                <w:numId w:val="8"/>
              </w:numPr>
              <w:spacing w:before="120" w:after="120" w:line="240" w:lineRule="auto"/>
              <w:ind w:right="113"/>
              <w:rPr>
                <w:rFonts w:ascii="Arial" w:hAnsi="Arial" w:cs="Arial"/>
                <w:sz w:val="20"/>
                <w:szCs w:val="22"/>
              </w:rPr>
            </w:pPr>
          </w:p>
        </w:tc>
        <w:tc>
          <w:tcPr>
            <w:tcW w:w="4903" w:type="dxa"/>
          </w:tcPr>
          <w:p w14:paraId="5141FF19" w14:textId="13713B9D" w:rsidR="006F71C3" w:rsidRDefault="0045689F" w:rsidP="001B39C3">
            <w:pPr>
              <w:spacing w:before="120" w:after="120" w:line="240" w:lineRule="auto"/>
              <w:ind w:left="113" w:right="113"/>
              <w:jc w:val="both"/>
              <w:rPr>
                <w:rFonts w:ascii="Arial" w:hAnsi="Arial" w:cs="Arial"/>
                <w:sz w:val="20"/>
                <w:szCs w:val="22"/>
              </w:rPr>
            </w:pPr>
            <w:r>
              <w:rPr>
                <w:rFonts w:ascii="Arial" w:hAnsi="Arial" w:cs="Arial"/>
                <w:sz w:val="20"/>
                <w:szCs w:val="22"/>
              </w:rPr>
              <w:t xml:space="preserve">Give </w:t>
            </w:r>
            <w:r w:rsidR="006F71C3">
              <w:rPr>
                <w:rFonts w:ascii="Arial" w:hAnsi="Arial" w:cs="Arial"/>
                <w:sz w:val="20"/>
                <w:szCs w:val="22"/>
              </w:rPr>
              <w:t xml:space="preserve">annual reporting information to the responsible Minister </w:t>
            </w:r>
          </w:p>
          <w:tbl>
            <w:tblPr>
              <w:tblStyle w:val="TableGrid"/>
              <w:tblpPr w:leftFromText="180" w:rightFromText="180" w:vertAnchor="text" w:horzAnchor="margin" w:tblpY="2"/>
              <w:tblW w:w="0" w:type="auto"/>
              <w:shd w:val="clear" w:color="auto" w:fill="FFFF99"/>
              <w:tblLook w:val="04A0" w:firstRow="1" w:lastRow="0" w:firstColumn="1" w:lastColumn="0" w:noHBand="0" w:noVBand="1"/>
            </w:tblPr>
            <w:tblGrid>
              <w:gridCol w:w="4677"/>
            </w:tblGrid>
            <w:tr w:rsidR="006F71C3" w:rsidRPr="008634ED" w14:paraId="2CF5A8C1" w14:textId="77777777" w:rsidTr="001B39C3">
              <w:tc>
                <w:tcPr>
                  <w:tcW w:w="9118" w:type="dxa"/>
                  <w:shd w:val="clear" w:color="auto" w:fill="FFFF99"/>
                </w:tcPr>
                <w:p w14:paraId="6BE435ED" w14:textId="77777777" w:rsidR="006F71C3" w:rsidRPr="008634ED" w:rsidRDefault="006F71C3" w:rsidP="001B39C3">
                  <w:pPr>
                    <w:spacing w:before="120" w:after="120" w:line="240" w:lineRule="auto"/>
                    <w:ind w:left="57" w:right="57"/>
                    <w:rPr>
                      <w:rFonts w:ascii="Arial" w:hAnsi="Arial" w:cs="Arial"/>
                      <w:caps/>
                      <w:sz w:val="20"/>
                      <w:szCs w:val="22"/>
                    </w:rPr>
                  </w:pPr>
                  <w:r>
                    <w:rPr>
                      <w:rFonts w:ascii="Arial" w:hAnsi="Arial" w:cs="Arial"/>
                      <w:b/>
                      <w:i/>
                      <w:sz w:val="20"/>
                      <w:szCs w:val="22"/>
                    </w:rPr>
                    <w:t>This item will commence on 1 July 2019.</w:t>
                  </w:r>
                </w:p>
              </w:tc>
            </w:tr>
          </w:tbl>
          <w:p w14:paraId="6757BE11" w14:textId="77777777" w:rsidR="006F71C3" w:rsidRDefault="006F71C3" w:rsidP="001B39C3">
            <w:pPr>
              <w:spacing w:before="120" w:after="120" w:line="240" w:lineRule="auto"/>
              <w:ind w:left="113" w:right="113"/>
              <w:jc w:val="both"/>
              <w:rPr>
                <w:rFonts w:ascii="Arial" w:hAnsi="Arial" w:cs="Arial"/>
                <w:sz w:val="20"/>
                <w:szCs w:val="22"/>
              </w:rPr>
            </w:pPr>
          </w:p>
        </w:tc>
        <w:tc>
          <w:tcPr>
            <w:tcW w:w="3606" w:type="dxa"/>
          </w:tcPr>
          <w:p w14:paraId="2C2376BB" w14:textId="77777777" w:rsidR="006F71C3" w:rsidRDefault="006F71C3" w:rsidP="001B39C3">
            <w:pPr>
              <w:spacing w:before="120" w:after="120" w:line="240" w:lineRule="auto"/>
              <w:ind w:left="113" w:right="113"/>
              <w:jc w:val="both"/>
              <w:rPr>
                <w:rFonts w:ascii="Arial" w:hAnsi="Arial" w:cs="Arial"/>
                <w:sz w:val="20"/>
                <w:szCs w:val="22"/>
              </w:rPr>
            </w:pPr>
          </w:p>
        </w:tc>
        <w:tc>
          <w:tcPr>
            <w:tcW w:w="3036" w:type="dxa"/>
          </w:tcPr>
          <w:p w14:paraId="678EB4A1" w14:textId="297DB74F" w:rsidR="006F71C3" w:rsidRDefault="006F71C3" w:rsidP="001B39C3">
            <w:pPr>
              <w:spacing w:before="120" w:after="120" w:line="240" w:lineRule="auto"/>
              <w:ind w:left="113" w:right="113"/>
              <w:jc w:val="both"/>
              <w:rPr>
                <w:rFonts w:ascii="Arial" w:hAnsi="Arial" w:cs="Arial"/>
                <w:sz w:val="20"/>
                <w:szCs w:val="22"/>
              </w:rPr>
            </w:pPr>
          </w:p>
        </w:tc>
        <w:tc>
          <w:tcPr>
            <w:tcW w:w="2923" w:type="dxa"/>
          </w:tcPr>
          <w:p w14:paraId="68B47661" w14:textId="02EC007C" w:rsidR="006F71C3" w:rsidRDefault="006F71C3" w:rsidP="001B39C3">
            <w:pPr>
              <w:spacing w:before="120" w:after="120" w:line="240" w:lineRule="auto"/>
              <w:ind w:left="113" w:right="113"/>
              <w:jc w:val="both"/>
              <w:rPr>
                <w:rFonts w:ascii="Arial" w:hAnsi="Arial" w:cs="Arial"/>
                <w:sz w:val="20"/>
                <w:szCs w:val="22"/>
              </w:rPr>
            </w:pPr>
            <w:r>
              <w:rPr>
                <w:rFonts w:ascii="Arial" w:hAnsi="Arial" w:cs="Arial"/>
                <w:sz w:val="20"/>
                <w:szCs w:val="22"/>
              </w:rPr>
              <w:t>Section 7.12</w:t>
            </w:r>
            <w:r w:rsidR="00B4423D">
              <w:rPr>
                <w:rFonts w:ascii="Arial" w:hAnsi="Arial" w:cs="Arial"/>
                <w:sz w:val="20"/>
                <w:szCs w:val="22"/>
              </w:rPr>
              <w:t>(2)(b)</w:t>
            </w:r>
          </w:p>
        </w:tc>
      </w:tr>
      <w:tr w:rsidR="006F71C3" w:rsidRPr="00C14F86" w14:paraId="5316AAF7" w14:textId="77777777" w:rsidTr="000B6224">
        <w:trPr>
          <w:cantSplit/>
        </w:trPr>
        <w:tc>
          <w:tcPr>
            <w:tcW w:w="15322" w:type="dxa"/>
            <w:gridSpan w:val="5"/>
            <w:tcBorders>
              <w:bottom w:val="single" w:sz="4" w:space="0" w:color="auto"/>
            </w:tcBorders>
            <w:shd w:val="clear" w:color="auto" w:fill="B8CCE4" w:themeFill="accent1" w:themeFillTint="66"/>
          </w:tcPr>
          <w:p w14:paraId="55E1D0DE" w14:textId="20978E6A" w:rsidR="006F71C3" w:rsidRPr="00C14F86" w:rsidRDefault="00FE6B77" w:rsidP="001B39C3">
            <w:pPr>
              <w:spacing w:before="120" w:after="120" w:line="240" w:lineRule="auto"/>
              <w:ind w:left="113" w:right="113"/>
              <w:jc w:val="both"/>
              <w:rPr>
                <w:rFonts w:ascii="Arial" w:hAnsi="Arial" w:cs="Arial"/>
                <w:b/>
                <w:i/>
                <w:sz w:val="20"/>
                <w:szCs w:val="22"/>
              </w:rPr>
            </w:pPr>
            <w:bookmarkStart w:id="5" w:name="_Hlk527370787"/>
            <w:r>
              <w:rPr>
                <w:rFonts w:ascii="Arial" w:hAnsi="Arial" w:cs="Arial"/>
                <w:b/>
                <w:sz w:val="20"/>
                <w:szCs w:val="22"/>
              </w:rPr>
              <w:t>5</w:t>
            </w:r>
            <w:r w:rsidR="006F71C3" w:rsidRPr="00CA5128">
              <w:rPr>
                <w:rFonts w:ascii="Arial" w:hAnsi="Arial" w:cs="Arial"/>
                <w:b/>
                <w:sz w:val="20"/>
                <w:szCs w:val="22"/>
              </w:rPr>
              <w:t xml:space="preserve">. </w:t>
            </w:r>
            <w:r w:rsidR="00D96386">
              <w:rPr>
                <w:rFonts w:ascii="Arial" w:hAnsi="Arial" w:cs="Arial"/>
                <w:b/>
                <w:sz w:val="20"/>
                <w:szCs w:val="22"/>
              </w:rPr>
              <w:t>I</w:t>
            </w:r>
            <w:r w:rsidR="006F71C3">
              <w:rPr>
                <w:rFonts w:ascii="Arial" w:hAnsi="Arial" w:cs="Arial"/>
                <w:b/>
                <w:sz w:val="20"/>
                <w:szCs w:val="22"/>
              </w:rPr>
              <w:t xml:space="preserve">nformation sharing </w:t>
            </w:r>
          </w:p>
        </w:tc>
      </w:tr>
      <w:bookmarkEnd w:id="5"/>
      <w:tr w:rsidR="00622759" w:rsidRPr="00487ADA" w14:paraId="1D509224" w14:textId="77777777" w:rsidTr="000B6224">
        <w:trPr>
          <w:cantSplit/>
        </w:trPr>
        <w:tc>
          <w:tcPr>
            <w:tcW w:w="854" w:type="dxa"/>
          </w:tcPr>
          <w:p w14:paraId="3A91953F" w14:textId="77777777" w:rsidR="00622759" w:rsidRPr="00CF2149" w:rsidRDefault="00622759" w:rsidP="00622759">
            <w:pPr>
              <w:pStyle w:val="ListParagraph"/>
              <w:numPr>
                <w:ilvl w:val="0"/>
                <w:numId w:val="8"/>
              </w:numPr>
              <w:spacing w:before="120" w:after="120" w:line="240" w:lineRule="auto"/>
              <w:ind w:right="113"/>
              <w:jc w:val="both"/>
              <w:rPr>
                <w:rFonts w:ascii="Arial" w:hAnsi="Arial" w:cs="Arial"/>
                <w:sz w:val="20"/>
                <w:szCs w:val="22"/>
              </w:rPr>
            </w:pPr>
          </w:p>
        </w:tc>
        <w:tc>
          <w:tcPr>
            <w:tcW w:w="4903" w:type="dxa"/>
          </w:tcPr>
          <w:p w14:paraId="7E177430" w14:textId="30391841" w:rsidR="00622759" w:rsidRPr="00487ADA" w:rsidRDefault="00622759" w:rsidP="00622759">
            <w:pPr>
              <w:spacing w:before="120" w:after="120" w:line="240" w:lineRule="auto"/>
              <w:ind w:left="113" w:right="113"/>
              <w:jc w:val="both"/>
              <w:rPr>
                <w:rFonts w:ascii="Arial" w:hAnsi="Arial" w:cs="Arial"/>
                <w:sz w:val="20"/>
                <w:szCs w:val="22"/>
              </w:rPr>
            </w:pPr>
            <w:r>
              <w:rPr>
                <w:rFonts w:ascii="Arial" w:hAnsi="Arial" w:cs="Arial"/>
                <w:sz w:val="20"/>
                <w:szCs w:val="22"/>
              </w:rPr>
              <w:t xml:space="preserve">Comply with a request by the Treasurer under section 9.2 of the Act, to provide relevant agency information of </w:t>
            </w:r>
            <w:r w:rsidRPr="007A794C">
              <w:rPr>
                <w:rFonts w:ascii="Arial" w:hAnsi="Arial" w:cs="Arial"/>
                <w:b/>
                <w:sz w:val="20"/>
                <w:szCs w:val="22"/>
              </w:rPr>
              <w:t>[insert agency name]</w:t>
            </w:r>
            <w:r>
              <w:rPr>
                <w:rFonts w:ascii="Arial" w:hAnsi="Arial" w:cs="Arial"/>
                <w:sz w:val="20"/>
                <w:szCs w:val="22"/>
              </w:rPr>
              <w:t xml:space="preserve"> for the purposes of decisions about resource allocation made by or for the Government.</w:t>
            </w:r>
          </w:p>
        </w:tc>
        <w:tc>
          <w:tcPr>
            <w:tcW w:w="3606" w:type="dxa"/>
          </w:tcPr>
          <w:p w14:paraId="64D161A0" w14:textId="77777777" w:rsidR="00622759" w:rsidRPr="00487ADA" w:rsidRDefault="00622759" w:rsidP="00622759">
            <w:pPr>
              <w:spacing w:before="120" w:after="120" w:line="240" w:lineRule="auto"/>
              <w:ind w:left="113" w:right="113"/>
              <w:jc w:val="both"/>
              <w:rPr>
                <w:rFonts w:ascii="Arial" w:hAnsi="Arial" w:cs="Arial"/>
                <w:sz w:val="20"/>
                <w:szCs w:val="22"/>
              </w:rPr>
            </w:pPr>
          </w:p>
        </w:tc>
        <w:tc>
          <w:tcPr>
            <w:tcW w:w="3036" w:type="dxa"/>
            <w:shd w:val="clear" w:color="auto" w:fill="auto"/>
          </w:tcPr>
          <w:p w14:paraId="4F9B31A2" w14:textId="56EE1941" w:rsidR="00622759" w:rsidRPr="00487ADA" w:rsidRDefault="00622759" w:rsidP="00622759">
            <w:pPr>
              <w:spacing w:before="120" w:after="120" w:line="240" w:lineRule="auto"/>
              <w:ind w:right="113"/>
              <w:rPr>
                <w:rFonts w:ascii="Arial" w:hAnsi="Arial" w:cs="Arial"/>
                <w:sz w:val="20"/>
                <w:szCs w:val="22"/>
              </w:rPr>
            </w:pPr>
          </w:p>
        </w:tc>
        <w:tc>
          <w:tcPr>
            <w:tcW w:w="2923" w:type="dxa"/>
          </w:tcPr>
          <w:p w14:paraId="0FCBED05" w14:textId="185A1988" w:rsidR="00622759" w:rsidRPr="00487ADA" w:rsidRDefault="00622759" w:rsidP="00622759">
            <w:pPr>
              <w:spacing w:before="120" w:after="120" w:line="240" w:lineRule="auto"/>
              <w:ind w:left="113" w:right="113"/>
              <w:jc w:val="both"/>
              <w:rPr>
                <w:rFonts w:ascii="Arial" w:hAnsi="Arial" w:cs="Arial"/>
                <w:sz w:val="20"/>
                <w:szCs w:val="22"/>
              </w:rPr>
            </w:pPr>
            <w:r w:rsidRPr="00487ADA">
              <w:rPr>
                <w:rFonts w:ascii="Arial" w:hAnsi="Arial" w:cs="Arial"/>
                <w:sz w:val="20"/>
                <w:szCs w:val="22"/>
              </w:rPr>
              <w:t>Section 9.5(1)</w:t>
            </w:r>
          </w:p>
        </w:tc>
      </w:tr>
      <w:tr w:rsidR="00622759" w:rsidRPr="002013F5" w14:paraId="65CDB9E9" w14:textId="77777777" w:rsidTr="000B6224">
        <w:trPr>
          <w:cantSplit/>
        </w:trPr>
        <w:tc>
          <w:tcPr>
            <w:tcW w:w="854" w:type="dxa"/>
          </w:tcPr>
          <w:p w14:paraId="42B743DC" w14:textId="77777777" w:rsidR="00622759" w:rsidRPr="00487ADA" w:rsidRDefault="00622759" w:rsidP="00622759">
            <w:pPr>
              <w:pStyle w:val="ListParagraph"/>
              <w:numPr>
                <w:ilvl w:val="0"/>
                <w:numId w:val="8"/>
              </w:numPr>
              <w:spacing w:before="120" w:after="120" w:line="240" w:lineRule="auto"/>
              <w:ind w:right="113"/>
              <w:jc w:val="both"/>
              <w:rPr>
                <w:rFonts w:ascii="Arial" w:hAnsi="Arial" w:cs="Arial"/>
                <w:sz w:val="20"/>
                <w:szCs w:val="22"/>
              </w:rPr>
            </w:pPr>
          </w:p>
        </w:tc>
        <w:tc>
          <w:tcPr>
            <w:tcW w:w="4903" w:type="dxa"/>
          </w:tcPr>
          <w:p w14:paraId="0BB326F7" w14:textId="519D77BB" w:rsidR="00622759" w:rsidRPr="00487ADA" w:rsidRDefault="00622759" w:rsidP="00622759">
            <w:pPr>
              <w:spacing w:before="120" w:after="120" w:line="240" w:lineRule="auto"/>
              <w:ind w:left="113" w:right="113"/>
              <w:jc w:val="both"/>
              <w:rPr>
                <w:rFonts w:ascii="Arial" w:hAnsi="Arial" w:cs="Arial"/>
                <w:sz w:val="20"/>
                <w:szCs w:val="22"/>
              </w:rPr>
            </w:pPr>
            <w:r>
              <w:rPr>
                <w:rFonts w:ascii="Arial" w:hAnsi="Arial" w:cs="Arial"/>
                <w:sz w:val="20"/>
                <w:szCs w:val="22"/>
              </w:rPr>
              <w:t xml:space="preserve">Comply with a request by a responsible Minister under section 9.3 of the Act, to provide relevant agency information of </w:t>
            </w:r>
            <w:r w:rsidRPr="007A794C">
              <w:rPr>
                <w:rFonts w:ascii="Arial" w:hAnsi="Arial" w:cs="Arial"/>
                <w:b/>
                <w:sz w:val="20"/>
                <w:szCs w:val="22"/>
              </w:rPr>
              <w:t>[insert agency name]</w:t>
            </w:r>
            <w:r>
              <w:rPr>
                <w:rFonts w:ascii="Arial" w:hAnsi="Arial" w:cs="Arial"/>
                <w:sz w:val="20"/>
                <w:szCs w:val="22"/>
              </w:rPr>
              <w:t xml:space="preserve"> for the purposes of decisions about resource allocation made by or for the Government</w:t>
            </w:r>
          </w:p>
        </w:tc>
        <w:tc>
          <w:tcPr>
            <w:tcW w:w="3606" w:type="dxa"/>
          </w:tcPr>
          <w:p w14:paraId="72EA959D" w14:textId="77777777" w:rsidR="00622759" w:rsidRPr="00487ADA" w:rsidRDefault="00622759" w:rsidP="00622759">
            <w:pPr>
              <w:spacing w:before="120" w:after="120" w:line="240" w:lineRule="auto"/>
              <w:ind w:left="113" w:right="113"/>
              <w:jc w:val="both"/>
              <w:rPr>
                <w:rFonts w:ascii="Arial" w:hAnsi="Arial" w:cs="Arial"/>
                <w:sz w:val="20"/>
                <w:szCs w:val="22"/>
              </w:rPr>
            </w:pPr>
          </w:p>
        </w:tc>
        <w:tc>
          <w:tcPr>
            <w:tcW w:w="3036" w:type="dxa"/>
            <w:shd w:val="clear" w:color="auto" w:fill="auto"/>
          </w:tcPr>
          <w:p w14:paraId="2C7A979B" w14:textId="074BBE5D" w:rsidR="00622759" w:rsidRPr="00487ADA" w:rsidRDefault="00622759" w:rsidP="00622759">
            <w:pPr>
              <w:spacing w:before="120" w:after="120" w:line="240" w:lineRule="auto"/>
              <w:ind w:right="113"/>
              <w:rPr>
                <w:rFonts w:ascii="Arial" w:hAnsi="Arial" w:cs="Arial"/>
                <w:sz w:val="20"/>
                <w:szCs w:val="22"/>
              </w:rPr>
            </w:pPr>
          </w:p>
        </w:tc>
        <w:tc>
          <w:tcPr>
            <w:tcW w:w="2923" w:type="dxa"/>
          </w:tcPr>
          <w:p w14:paraId="7616DA9D" w14:textId="3C39F4B6" w:rsidR="00622759" w:rsidRPr="00487ADA" w:rsidRDefault="00622759" w:rsidP="00622759">
            <w:pPr>
              <w:spacing w:before="120" w:after="120" w:line="240" w:lineRule="auto"/>
              <w:ind w:left="113" w:right="113"/>
              <w:jc w:val="both"/>
              <w:rPr>
                <w:rFonts w:ascii="Arial" w:hAnsi="Arial" w:cs="Arial"/>
                <w:sz w:val="20"/>
                <w:szCs w:val="22"/>
              </w:rPr>
            </w:pPr>
            <w:r w:rsidRPr="00487ADA">
              <w:rPr>
                <w:rFonts w:ascii="Arial" w:hAnsi="Arial" w:cs="Arial"/>
                <w:sz w:val="20"/>
                <w:szCs w:val="22"/>
              </w:rPr>
              <w:t>Section 9.5(1)</w:t>
            </w:r>
          </w:p>
        </w:tc>
      </w:tr>
      <w:tr w:rsidR="00622759" w14:paraId="7D4CA86F" w14:textId="77777777" w:rsidTr="000B6224">
        <w:trPr>
          <w:cantSplit/>
        </w:trPr>
        <w:tc>
          <w:tcPr>
            <w:tcW w:w="854" w:type="dxa"/>
          </w:tcPr>
          <w:p w14:paraId="6F340D2D" w14:textId="77777777" w:rsidR="00622759" w:rsidRPr="00F57F70" w:rsidRDefault="00622759" w:rsidP="00622759">
            <w:pPr>
              <w:pStyle w:val="ListParagraph"/>
              <w:numPr>
                <w:ilvl w:val="0"/>
                <w:numId w:val="8"/>
              </w:numPr>
              <w:spacing w:before="120" w:after="120" w:line="240" w:lineRule="auto"/>
              <w:ind w:right="113"/>
              <w:jc w:val="both"/>
              <w:rPr>
                <w:rFonts w:ascii="Arial" w:hAnsi="Arial" w:cs="Arial"/>
                <w:sz w:val="20"/>
                <w:szCs w:val="22"/>
              </w:rPr>
            </w:pPr>
          </w:p>
        </w:tc>
        <w:tc>
          <w:tcPr>
            <w:tcW w:w="4903" w:type="dxa"/>
          </w:tcPr>
          <w:p w14:paraId="3AEA5D67" w14:textId="167EF84F" w:rsidR="00622759" w:rsidRPr="00F57F70" w:rsidRDefault="00622759" w:rsidP="00622759">
            <w:pPr>
              <w:spacing w:before="120" w:after="120" w:line="240" w:lineRule="auto"/>
              <w:ind w:left="113" w:right="113"/>
              <w:jc w:val="both"/>
              <w:rPr>
                <w:rFonts w:ascii="Arial" w:hAnsi="Arial" w:cs="Arial"/>
                <w:sz w:val="20"/>
                <w:szCs w:val="22"/>
              </w:rPr>
            </w:pPr>
            <w:r w:rsidRPr="007276D8">
              <w:rPr>
                <w:rFonts w:ascii="Arial" w:hAnsi="Arial" w:cs="Arial"/>
                <w:sz w:val="20"/>
                <w:szCs w:val="22"/>
              </w:rPr>
              <w:t xml:space="preserve">Provide the Treasurer or </w:t>
            </w:r>
            <w:r>
              <w:rPr>
                <w:rFonts w:ascii="Arial" w:hAnsi="Arial" w:cs="Arial"/>
                <w:sz w:val="20"/>
                <w:szCs w:val="22"/>
              </w:rPr>
              <w:t>other</w:t>
            </w:r>
            <w:r w:rsidRPr="007276D8">
              <w:rPr>
                <w:rFonts w:ascii="Arial" w:hAnsi="Arial" w:cs="Arial"/>
                <w:sz w:val="20"/>
                <w:szCs w:val="22"/>
              </w:rPr>
              <w:t xml:space="preserve"> Minister with a written notice of the reason for not complying with a request under Section 9.2 or 9.3</w:t>
            </w:r>
            <w:r>
              <w:rPr>
                <w:rFonts w:ascii="Arial" w:hAnsi="Arial" w:cs="Arial"/>
                <w:sz w:val="20"/>
                <w:szCs w:val="22"/>
              </w:rPr>
              <w:t xml:space="preserve">, where it is considered </w:t>
            </w:r>
            <w:r w:rsidRPr="00E301BD">
              <w:rPr>
                <w:rFonts w:ascii="Arial" w:hAnsi="Arial" w:cs="Arial"/>
                <w:sz w:val="20"/>
                <w:szCs w:val="22"/>
              </w:rPr>
              <w:t>that the request does not need to be complied with because the disclosure of the information is prohibited by other legislation</w:t>
            </w:r>
            <w:r>
              <w:rPr>
                <w:rFonts w:ascii="Arial" w:hAnsi="Arial" w:cs="Arial"/>
                <w:sz w:val="20"/>
                <w:szCs w:val="22"/>
              </w:rPr>
              <w:t>.</w:t>
            </w:r>
          </w:p>
        </w:tc>
        <w:tc>
          <w:tcPr>
            <w:tcW w:w="3606" w:type="dxa"/>
          </w:tcPr>
          <w:p w14:paraId="4C0DFB2E" w14:textId="77777777" w:rsidR="00622759" w:rsidRPr="00F57F70" w:rsidRDefault="00622759" w:rsidP="00622759">
            <w:pPr>
              <w:spacing w:before="120" w:after="120" w:line="240" w:lineRule="auto"/>
              <w:ind w:left="113" w:right="113"/>
              <w:jc w:val="both"/>
              <w:rPr>
                <w:rFonts w:ascii="Arial" w:hAnsi="Arial" w:cs="Arial"/>
                <w:sz w:val="20"/>
                <w:szCs w:val="22"/>
              </w:rPr>
            </w:pPr>
          </w:p>
        </w:tc>
        <w:tc>
          <w:tcPr>
            <w:tcW w:w="3036" w:type="dxa"/>
            <w:shd w:val="clear" w:color="auto" w:fill="auto"/>
          </w:tcPr>
          <w:p w14:paraId="4F69E77B" w14:textId="7FD2B0E6" w:rsidR="00622759" w:rsidRPr="00F57F70" w:rsidRDefault="00622759" w:rsidP="00622759">
            <w:pPr>
              <w:spacing w:before="120" w:after="120" w:line="240" w:lineRule="auto"/>
              <w:ind w:right="113"/>
              <w:rPr>
                <w:rFonts w:ascii="Arial" w:hAnsi="Arial" w:cs="Arial"/>
                <w:sz w:val="20"/>
                <w:szCs w:val="22"/>
              </w:rPr>
            </w:pPr>
          </w:p>
        </w:tc>
        <w:tc>
          <w:tcPr>
            <w:tcW w:w="2923" w:type="dxa"/>
          </w:tcPr>
          <w:p w14:paraId="2CE2365F" w14:textId="6D60DD45" w:rsidR="00622759" w:rsidRDefault="00622759" w:rsidP="00622759">
            <w:pPr>
              <w:spacing w:before="120" w:after="120" w:line="240" w:lineRule="auto"/>
              <w:ind w:left="113" w:right="113"/>
              <w:jc w:val="both"/>
              <w:rPr>
                <w:rFonts w:ascii="Arial" w:hAnsi="Arial" w:cs="Arial"/>
                <w:sz w:val="20"/>
                <w:szCs w:val="22"/>
              </w:rPr>
            </w:pPr>
            <w:r w:rsidRPr="00F57F70">
              <w:rPr>
                <w:rFonts w:ascii="Arial" w:hAnsi="Arial" w:cs="Arial"/>
                <w:sz w:val="20"/>
                <w:szCs w:val="22"/>
              </w:rPr>
              <w:t>Section 9.5(3)</w:t>
            </w:r>
          </w:p>
        </w:tc>
      </w:tr>
      <w:tr w:rsidR="00622759" w14:paraId="1420D30D" w14:textId="77777777" w:rsidTr="000B6224">
        <w:trPr>
          <w:cantSplit/>
        </w:trPr>
        <w:tc>
          <w:tcPr>
            <w:tcW w:w="854" w:type="dxa"/>
          </w:tcPr>
          <w:p w14:paraId="1BC541CD" w14:textId="77777777" w:rsidR="00622759" w:rsidRPr="00F57F70" w:rsidRDefault="00622759" w:rsidP="00622759">
            <w:pPr>
              <w:pStyle w:val="ListParagraph"/>
              <w:numPr>
                <w:ilvl w:val="0"/>
                <w:numId w:val="8"/>
              </w:numPr>
              <w:spacing w:before="120" w:after="120" w:line="240" w:lineRule="auto"/>
              <w:ind w:right="113"/>
              <w:jc w:val="both"/>
              <w:rPr>
                <w:rFonts w:ascii="Arial" w:hAnsi="Arial" w:cs="Arial"/>
                <w:sz w:val="20"/>
                <w:szCs w:val="22"/>
              </w:rPr>
            </w:pPr>
          </w:p>
        </w:tc>
        <w:tc>
          <w:tcPr>
            <w:tcW w:w="4903" w:type="dxa"/>
          </w:tcPr>
          <w:p w14:paraId="797A1951" w14:textId="660016C4" w:rsidR="00622759" w:rsidRPr="00F57F70" w:rsidRDefault="00622759" w:rsidP="00622759">
            <w:pPr>
              <w:spacing w:before="120" w:after="120" w:line="240" w:lineRule="auto"/>
              <w:ind w:left="113" w:right="113"/>
              <w:jc w:val="both"/>
              <w:rPr>
                <w:rFonts w:ascii="Arial" w:hAnsi="Arial" w:cs="Arial"/>
                <w:sz w:val="20"/>
                <w:szCs w:val="22"/>
              </w:rPr>
            </w:pPr>
            <w:r>
              <w:rPr>
                <w:rFonts w:ascii="Arial" w:hAnsi="Arial" w:cs="Arial"/>
                <w:sz w:val="20"/>
                <w:szCs w:val="22"/>
              </w:rPr>
              <w:t xml:space="preserve">Share relevant agency information of </w:t>
            </w:r>
            <w:r w:rsidRPr="007A794C">
              <w:rPr>
                <w:rFonts w:ascii="Arial" w:hAnsi="Arial" w:cs="Arial"/>
                <w:b/>
                <w:sz w:val="20"/>
                <w:szCs w:val="22"/>
              </w:rPr>
              <w:t>[insert agency name]</w:t>
            </w:r>
            <w:r>
              <w:rPr>
                <w:rFonts w:ascii="Arial" w:hAnsi="Arial" w:cs="Arial"/>
                <w:sz w:val="20"/>
                <w:szCs w:val="22"/>
              </w:rPr>
              <w:t xml:space="preserve"> in response to a request made under Division 9.1 by the Treasurer or a responsible Minister of the Treasury, for the purposes of decisions about resource allocation made by or for the Government.</w:t>
            </w:r>
          </w:p>
        </w:tc>
        <w:tc>
          <w:tcPr>
            <w:tcW w:w="3606" w:type="dxa"/>
          </w:tcPr>
          <w:p w14:paraId="5C2A37B1" w14:textId="77777777" w:rsidR="00622759" w:rsidRPr="00F57F70" w:rsidRDefault="00622759" w:rsidP="00622759">
            <w:pPr>
              <w:spacing w:before="120" w:after="120" w:line="240" w:lineRule="auto"/>
              <w:ind w:left="113" w:right="113"/>
              <w:jc w:val="both"/>
              <w:rPr>
                <w:rFonts w:ascii="Arial" w:hAnsi="Arial" w:cs="Arial"/>
                <w:sz w:val="20"/>
                <w:szCs w:val="22"/>
              </w:rPr>
            </w:pPr>
          </w:p>
        </w:tc>
        <w:tc>
          <w:tcPr>
            <w:tcW w:w="3036" w:type="dxa"/>
            <w:shd w:val="clear" w:color="auto" w:fill="auto"/>
          </w:tcPr>
          <w:p w14:paraId="5AA75BE3" w14:textId="50D973D2" w:rsidR="00622759" w:rsidRPr="00F57F70" w:rsidRDefault="00622759" w:rsidP="00622759">
            <w:pPr>
              <w:spacing w:before="120" w:after="120" w:line="240" w:lineRule="auto"/>
              <w:ind w:right="113"/>
              <w:rPr>
                <w:rFonts w:ascii="Arial" w:hAnsi="Arial" w:cs="Arial"/>
                <w:sz w:val="20"/>
                <w:szCs w:val="22"/>
              </w:rPr>
            </w:pPr>
          </w:p>
        </w:tc>
        <w:tc>
          <w:tcPr>
            <w:tcW w:w="2923" w:type="dxa"/>
          </w:tcPr>
          <w:p w14:paraId="617D0474" w14:textId="2AB410AC" w:rsidR="00622759" w:rsidRPr="00F57F70" w:rsidRDefault="00622759" w:rsidP="00622759">
            <w:pPr>
              <w:spacing w:before="120" w:after="120" w:line="240" w:lineRule="auto"/>
              <w:ind w:left="113" w:right="113"/>
              <w:jc w:val="both"/>
              <w:rPr>
                <w:rFonts w:ascii="Arial" w:hAnsi="Arial" w:cs="Arial"/>
                <w:sz w:val="20"/>
                <w:szCs w:val="22"/>
              </w:rPr>
            </w:pPr>
            <w:r w:rsidRPr="00487ADA">
              <w:rPr>
                <w:rFonts w:ascii="Arial" w:hAnsi="Arial" w:cs="Arial"/>
                <w:sz w:val="20"/>
                <w:szCs w:val="22"/>
              </w:rPr>
              <w:t>Section 9.5(1)</w:t>
            </w:r>
          </w:p>
        </w:tc>
      </w:tr>
      <w:tr w:rsidR="00622759" w:rsidRPr="00C14F86" w14:paraId="7D3994E9" w14:textId="77777777" w:rsidTr="000B6224">
        <w:trPr>
          <w:cantSplit/>
        </w:trPr>
        <w:tc>
          <w:tcPr>
            <w:tcW w:w="15322" w:type="dxa"/>
            <w:gridSpan w:val="5"/>
            <w:tcBorders>
              <w:bottom w:val="single" w:sz="4" w:space="0" w:color="auto"/>
            </w:tcBorders>
            <w:shd w:val="clear" w:color="auto" w:fill="B8CCE4" w:themeFill="accent1" w:themeFillTint="66"/>
          </w:tcPr>
          <w:p w14:paraId="758EAAC1" w14:textId="1F987372" w:rsidR="00622759" w:rsidRPr="00C14F86" w:rsidRDefault="00622759" w:rsidP="00622759">
            <w:pPr>
              <w:spacing w:before="120" w:after="120" w:line="240" w:lineRule="auto"/>
              <w:ind w:left="113" w:right="113"/>
              <w:jc w:val="both"/>
              <w:rPr>
                <w:rFonts w:ascii="Arial" w:hAnsi="Arial" w:cs="Arial"/>
                <w:b/>
                <w:i/>
                <w:sz w:val="20"/>
                <w:szCs w:val="22"/>
              </w:rPr>
            </w:pPr>
            <w:r>
              <w:rPr>
                <w:rFonts w:ascii="Arial" w:hAnsi="Arial" w:cs="Arial"/>
                <w:b/>
                <w:sz w:val="20"/>
                <w:szCs w:val="22"/>
              </w:rPr>
              <w:t>6</w:t>
            </w:r>
            <w:r w:rsidRPr="00CA5128">
              <w:rPr>
                <w:rFonts w:ascii="Arial" w:hAnsi="Arial" w:cs="Arial"/>
                <w:b/>
                <w:sz w:val="20"/>
                <w:szCs w:val="22"/>
              </w:rPr>
              <w:t xml:space="preserve">. </w:t>
            </w:r>
            <w:r>
              <w:rPr>
                <w:rFonts w:ascii="Arial" w:hAnsi="Arial" w:cs="Arial"/>
                <w:b/>
                <w:sz w:val="20"/>
                <w:szCs w:val="22"/>
              </w:rPr>
              <w:t xml:space="preserve">Separate GSF agencies only </w:t>
            </w:r>
          </w:p>
        </w:tc>
      </w:tr>
      <w:tr w:rsidR="00622759" w14:paraId="6D63C591" w14:textId="77777777" w:rsidTr="00430B28">
        <w:trPr>
          <w:cantSplit/>
          <w:trHeight w:val="1018"/>
        </w:trPr>
        <w:tc>
          <w:tcPr>
            <w:tcW w:w="854" w:type="dxa"/>
          </w:tcPr>
          <w:p w14:paraId="655EB415" w14:textId="77777777" w:rsidR="00622759" w:rsidRPr="00DB1052" w:rsidRDefault="00622759" w:rsidP="00622759">
            <w:pPr>
              <w:pStyle w:val="ListParagraph"/>
              <w:numPr>
                <w:ilvl w:val="0"/>
                <w:numId w:val="8"/>
              </w:numPr>
              <w:spacing w:before="120" w:after="120" w:line="240" w:lineRule="auto"/>
              <w:ind w:right="113"/>
              <w:rPr>
                <w:rFonts w:ascii="Arial" w:hAnsi="Arial" w:cs="Arial"/>
                <w:sz w:val="20"/>
                <w:szCs w:val="22"/>
              </w:rPr>
            </w:pPr>
          </w:p>
        </w:tc>
        <w:tc>
          <w:tcPr>
            <w:tcW w:w="4903" w:type="dxa"/>
          </w:tcPr>
          <w:p w14:paraId="7D2F8123" w14:textId="2B2B0406" w:rsidR="00622759" w:rsidRPr="000B6224" w:rsidRDefault="00622759" w:rsidP="00622759">
            <w:pPr>
              <w:spacing w:before="120" w:after="120" w:line="240" w:lineRule="auto"/>
              <w:ind w:left="113" w:right="113"/>
              <w:jc w:val="both"/>
              <w:rPr>
                <w:rFonts w:ascii="Arial" w:hAnsi="Arial" w:cs="Arial"/>
                <w:sz w:val="20"/>
                <w:szCs w:val="22"/>
              </w:rPr>
            </w:pPr>
            <w:r>
              <w:rPr>
                <w:rFonts w:ascii="Arial" w:hAnsi="Arial" w:cs="Arial"/>
                <w:sz w:val="20"/>
                <w:szCs w:val="22"/>
              </w:rPr>
              <w:t xml:space="preserve">Give to the Treasurer or other Minister who gave or made the requirement a </w:t>
            </w:r>
            <w:r w:rsidRPr="000B6224">
              <w:rPr>
                <w:rFonts w:ascii="Arial" w:hAnsi="Arial" w:cs="Arial"/>
                <w:sz w:val="20"/>
                <w:szCs w:val="22"/>
              </w:rPr>
              <w:t xml:space="preserve">written </w:t>
            </w:r>
            <w:r>
              <w:rPr>
                <w:rFonts w:ascii="Arial" w:hAnsi="Arial" w:cs="Arial"/>
                <w:sz w:val="20"/>
                <w:szCs w:val="22"/>
              </w:rPr>
              <w:t xml:space="preserve">document stating the </w:t>
            </w:r>
            <w:r w:rsidRPr="000B6224">
              <w:rPr>
                <w:rFonts w:ascii="Arial" w:hAnsi="Arial" w:cs="Arial"/>
                <w:sz w:val="20"/>
                <w:szCs w:val="22"/>
              </w:rPr>
              <w:t xml:space="preserve">reason for non-compliance </w:t>
            </w:r>
            <w:r>
              <w:rPr>
                <w:rFonts w:ascii="Arial" w:hAnsi="Arial" w:cs="Arial"/>
                <w:sz w:val="20"/>
                <w:szCs w:val="22"/>
              </w:rPr>
              <w:t xml:space="preserve">with a relevant </w:t>
            </w:r>
            <w:r w:rsidRPr="000B6224">
              <w:rPr>
                <w:rFonts w:ascii="Arial" w:hAnsi="Arial" w:cs="Arial"/>
                <w:sz w:val="20"/>
                <w:szCs w:val="22"/>
              </w:rPr>
              <w:t>Tre</w:t>
            </w:r>
            <w:r>
              <w:rPr>
                <w:rFonts w:ascii="Arial" w:hAnsi="Arial" w:cs="Arial"/>
                <w:sz w:val="20"/>
                <w:szCs w:val="22"/>
              </w:rPr>
              <w:t>a</w:t>
            </w:r>
            <w:r w:rsidRPr="000B6224">
              <w:rPr>
                <w:rFonts w:ascii="Arial" w:hAnsi="Arial" w:cs="Arial"/>
                <w:sz w:val="20"/>
                <w:szCs w:val="22"/>
              </w:rPr>
              <w:t>surer’s dir</w:t>
            </w:r>
            <w:r>
              <w:rPr>
                <w:rFonts w:ascii="Arial" w:hAnsi="Arial" w:cs="Arial"/>
                <w:sz w:val="20"/>
                <w:szCs w:val="22"/>
              </w:rPr>
              <w:t xml:space="preserve">ection </w:t>
            </w:r>
            <w:r w:rsidRPr="000B6224">
              <w:rPr>
                <w:rFonts w:ascii="Arial" w:hAnsi="Arial" w:cs="Arial"/>
                <w:sz w:val="20"/>
                <w:szCs w:val="22"/>
              </w:rPr>
              <w:t>or Minister’s information requirement</w:t>
            </w:r>
            <w:r>
              <w:rPr>
                <w:rFonts w:ascii="Arial" w:hAnsi="Arial" w:cs="Arial"/>
                <w:sz w:val="20"/>
                <w:szCs w:val="22"/>
              </w:rPr>
              <w:t xml:space="preserve"> as soon as practicable after it is decided not to comply. </w:t>
            </w:r>
          </w:p>
        </w:tc>
        <w:tc>
          <w:tcPr>
            <w:tcW w:w="3606" w:type="dxa"/>
          </w:tcPr>
          <w:p w14:paraId="227A110E" w14:textId="77777777" w:rsidR="00622759" w:rsidRDefault="00622759" w:rsidP="00622759">
            <w:pPr>
              <w:spacing w:before="120" w:after="120" w:line="240" w:lineRule="auto"/>
              <w:ind w:left="113" w:right="113"/>
              <w:jc w:val="both"/>
              <w:rPr>
                <w:rFonts w:ascii="Arial" w:hAnsi="Arial" w:cs="Arial"/>
                <w:sz w:val="20"/>
                <w:szCs w:val="22"/>
              </w:rPr>
            </w:pPr>
          </w:p>
        </w:tc>
        <w:tc>
          <w:tcPr>
            <w:tcW w:w="3036" w:type="dxa"/>
          </w:tcPr>
          <w:p w14:paraId="3FED0AF2" w14:textId="413D1A54" w:rsidR="00622759" w:rsidRDefault="00622759" w:rsidP="00622759">
            <w:pPr>
              <w:spacing w:before="120" w:after="120" w:line="240" w:lineRule="auto"/>
              <w:ind w:left="113" w:right="113"/>
              <w:jc w:val="both"/>
              <w:rPr>
                <w:rFonts w:ascii="Arial" w:hAnsi="Arial" w:cs="Arial"/>
                <w:sz w:val="20"/>
                <w:szCs w:val="22"/>
              </w:rPr>
            </w:pPr>
          </w:p>
        </w:tc>
        <w:tc>
          <w:tcPr>
            <w:tcW w:w="2923" w:type="dxa"/>
          </w:tcPr>
          <w:p w14:paraId="03C9BCFC" w14:textId="3B670677" w:rsidR="00622759" w:rsidRDefault="00622759" w:rsidP="00622759">
            <w:pPr>
              <w:spacing w:before="120" w:after="120" w:line="240" w:lineRule="auto"/>
              <w:ind w:left="113" w:right="113"/>
              <w:jc w:val="both"/>
              <w:rPr>
                <w:rFonts w:ascii="Arial" w:hAnsi="Arial" w:cs="Arial"/>
                <w:sz w:val="20"/>
                <w:szCs w:val="22"/>
              </w:rPr>
            </w:pPr>
            <w:r>
              <w:rPr>
                <w:rFonts w:ascii="Arial" w:hAnsi="Arial" w:cs="Arial"/>
                <w:sz w:val="20"/>
                <w:szCs w:val="22"/>
              </w:rPr>
              <w:t>Section 2.5(5)(a)</w:t>
            </w:r>
          </w:p>
        </w:tc>
      </w:tr>
    </w:tbl>
    <w:p w14:paraId="07D391EC" w14:textId="77777777" w:rsidR="00622759" w:rsidRDefault="00622759" w:rsidP="006B1F78">
      <w:pPr>
        <w:tabs>
          <w:tab w:val="left" w:pos="904"/>
        </w:tabs>
        <w:spacing w:line="240" w:lineRule="auto"/>
        <w:jc w:val="center"/>
        <w:rPr>
          <w:rFonts w:ascii="Arial" w:hAnsi="Arial" w:cs="Arial"/>
          <w:b/>
          <w:sz w:val="20"/>
          <w:szCs w:val="22"/>
        </w:rPr>
      </w:pPr>
    </w:p>
    <w:p w14:paraId="23258BC5" w14:textId="77777777" w:rsidR="00622759" w:rsidRDefault="00622759" w:rsidP="006B1F78">
      <w:pPr>
        <w:tabs>
          <w:tab w:val="left" w:pos="904"/>
        </w:tabs>
        <w:spacing w:line="240" w:lineRule="auto"/>
        <w:jc w:val="center"/>
        <w:rPr>
          <w:rFonts w:ascii="Arial" w:hAnsi="Arial" w:cs="Arial"/>
          <w:b/>
          <w:sz w:val="20"/>
          <w:szCs w:val="22"/>
        </w:rPr>
      </w:pPr>
    </w:p>
    <w:p w14:paraId="47DC7727" w14:textId="77777777" w:rsidR="00622759" w:rsidRDefault="00622759" w:rsidP="006B1F78">
      <w:pPr>
        <w:tabs>
          <w:tab w:val="left" w:pos="904"/>
        </w:tabs>
        <w:spacing w:line="240" w:lineRule="auto"/>
        <w:jc w:val="center"/>
        <w:rPr>
          <w:rFonts w:ascii="Arial" w:hAnsi="Arial" w:cs="Arial"/>
          <w:b/>
          <w:sz w:val="20"/>
          <w:szCs w:val="22"/>
        </w:rPr>
      </w:pPr>
    </w:p>
    <w:p w14:paraId="307D344C" w14:textId="77777777" w:rsidR="00622759" w:rsidRDefault="00622759" w:rsidP="006B1F78">
      <w:pPr>
        <w:tabs>
          <w:tab w:val="left" w:pos="904"/>
        </w:tabs>
        <w:spacing w:line="240" w:lineRule="auto"/>
        <w:jc w:val="center"/>
        <w:rPr>
          <w:rFonts w:ascii="Arial" w:hAnsi="Arial" w:cs="Arial"/>
          <w:b/>
          <w:sz w:val="20"/>
          <w:szCs w:val="22"/>
        </w:rPr>
      </w:pPr>
    </w:p>
    <w:p w14:paraId="564DB13F" w14:textId="77777777" w:rsidR="00622759" w:rsidRDefault="00622759" w:rsidP="006B1F78">
      <w:pPr>
        <w:tabs>
          <w:tab w:val="left" w:pos="904"/>
        </w:tabs>
        <w:spacing w:line="240" w:lineRule="auto"/>
        <w:jc w:val="center"/>
        <w:rPr>
          <w:rFonts w:ascii="Arial" w:hAnsi="Arial" w:cs="Arial"/>
          <w:b/>
          <w:sz w:val="20"/>
          <w:szCs w:val="22"/>
        </w:rPr>
      </w:pPr>
    </w:p>
    <w:p w14:paraId="7026BE04" w14:textId="77777777" w:rsidR="00622759" w:rsidRDefault="00622759" w:rsidP="006B1F78">
      <w:pPr>
        <w:tabs>
          <w:tab w:val="left" w:pos="904"/>
        </w:tabs>
        <w:spacing w:line="240" w:lineRule="auto"/>
        <w:jc w:val="center"/>
        <w:rPr>
          <w:rFonts w:ascii="Arial" w:hAnsi="Arial" w:cs="Arial"/>
          <w:b/>
          <w:sz w:val="20"/>
          <w:szCs w:val="22"/>
        </w:rPr>
      </w:pPr>
    </w:p>
    <w:p w14:paraId="59BAF89C" w14:textId="77777777" w:rsidR="00622759" w:rsidRDefault="00622759" w:rsidP="006B1F78">
      <w:pPr>
        <w:tabs>
          <w:tab w:val="left" w:pos="904"/>
        </w:tabs>
        <w:spacing w:line="240" w:lineRule="auto"/>
        <w:jc w:val="center"/>
        <w:rPr>
          <w:rFonts w:ascii="Arial" w:hAnsi="Arial" w:cs="Arial"/>
          <w:b/>
          <w:sz w:val="20"/>
          <w:szCs w:val="22"/>
        </w:rPr>
      </w:pPr>
    </w:p>
    <w:p w14:paraId="60E92DCC" w14:textId="77777777" w:rsidR="00622759" w:rsidRDefault="00622759" w:rsidP="006B1F78">
      <w:pPr>
        <w:tabs>
          <w:tab w:val="left" w:pos="904"/>
        </w:tabs>
        <w:spacing w:line="240" w:lineRule="auto"/>
        <w:jc w:val="center"/>
        <w:rPr>
          <w:rFonts w:ascii="Arial" w:hAnsi="Arial" w:cs="Arial"/>
          <w:b/>
          <w:sz w:val="20"/>
          <w:szCs w:val="22"/>
        </w:rPr>
      </w:pPr>
    </w:p>
    <w:p w14:paraId="3F680A72" w14:textId="77777777" w:rsidR="00622759" w:rsidRDefault="00622759" w:rsidP="006B1F78">
      <w:pPr>
        <w:tabs>
          <w:tab w:val="left" w:pos="904"/>
        </w:tabs>
        <w:spacing w:line="240" w:lineRule="auto"/>
        <w:jc w:val="center"/>
        <w:rPr>
          <w:rFonts w:ascii="Arial" w:hAnsi="Arial" w:cs="Arial"/>
          <w:b/>
          <w:sz w:val="20"/>
          <w:szCs w:val="22"/>
        </w:rPr>
      </w:pPr>
    </w:p>
    <w:p w14:paraId="7390C725" w14:textId="77777777" w:rsidR="00622759" w:rsidRDefault="00622759" w:rsidP="006B1F78">
      <w:pPr>
        <w:tabs>
          <w:tab w:val="left" w:pos="904"/>
        </w:tabs>
        <w:spacing w:line="240" w:lineRule="auto"/>
        <w:jc w:val="center"/>
        <w:rPr>
          <w:rFonts w:ascii="Arial" w:hAnsi="Arial" w:cs="Arial"/>
          <w:b/>
          <w:sz w:val="20"/>
          <w:szCs w:val="22"/>
        </w:rPr>
      </w:pPr>
    </w:p>
    <w:p w14:paraId="4A2C88E9" w14:textId="77777777" w:rsidR="00622759" w:rsidRDefault="00622759" w:rsidP="006B1F78">
      <w:pPr>
        <w:tabs>
          <w:tab w:val="left" w:pos="904"/>
        </w:tabs>
        <w:spacing w:line="240" w:lineRule="auto"/>
        <w:jc w:val="center"/>
        <w:rPr>
          <w:rFonts w:ascii="Arial" w:hAnsi="Arial" w:cs="Arial"/>
          <w:b/>
          <w:sz w:val="20"/>
          <w:szCs w:val="22"/>
        </w:rPr>
      </w:pPr>
    </w:p>
    <w:p w14:paraId="2AF59FEF" w14:textId="77777777" w:rsidR="00622759" w:rsidRDefault="00622759" w:rsidP="006B1F78">
      <w:pPr>
        <w:tabs>
          <w:tab w:val="left" w:pos="904"/>
        </w:tabs>
        <w:spacing w:line="240" w:lineRule="auto"/>
        <w:jc w:val="center"/>
        <w:rPr>
          <w:rFonts w:ascii="Arial" w:hAnsi="Arial" w:cs="Arial"/>
          <w:b/>
          <w:sz w:val="20"/>
          <w:szCs w:val="22"/>
        </w:rPr>
      </w:pPr>
    </w:p>
    <w:p w14:paraId="62144090" w14:textId="77777777" w:rsidR="00622759" w:rsidRDefault="00622759" w:rsidP="006B1F78">
      <w:pPr>
        <w:tabs>
          <w:tab w:val="left" w:pos="904"/>
        </w:tabs>
        <w:spacing w:line="240" w:lineRule="auto"/>
        <w:jc w:val="center"/>
        <w:rPr>
          <w:rFonts w:ascii="Arial" w:hAnsi="Arial" w:cs="Arial"/>
          <w:b/>
          <w:sz w:val="20"/>
          <w:szCs w:val="22"/>
        </w:rPr>
      </w:pPr>
    </w:p>
    <w:p w14:paraId="4D7581A2" w14:textId="77777777" w:rsidR="00622759" w:rsidRDefault="00622759" w:rsidP="006B1F78">
      <w:pPr>
        <w:tabs>
          <w:tab w:val="left" w:pos="904"/>
        </w:tabs>
        <w:spacing w:line="240" w:lineRule="auto"/>
        <w:jc w:val="center"/>
        <w:rPr>
          <w:rFonts w:ascii="Arial" w:hAnsi="Arial" w:cs="Arial"/>
          <w:b/>
          <w:sz w:val="20"/>
          <w:szCs w:val="22"/>
        </w:rPr>
      </w:pPr>
    </w:p>
    <w:p w14:paraId="4CB7CBE4" w14:textId="77777777" w:rsidR="00622759" w:rsidRDefault="00622759" w:rsidP="006B1F78">
      <w:pPr>
        <w:tabs>
          <w:tab w:val="left" w:pos="904"/>
        </w:tabs>
        <w:spacing w:line="240" w:lineRule="auto"/>
        <w:jc w:val="center"/>
        <w:rPr>
          <w:rFonts w:ascii="Arial" w:hAnsi="Arial" w:cs="Arial"/>
          <w:b/>
          <w:sz w:val="20"/>
          <w:szCs w:val="22"/>
        </w:rPr>
      </w:pPr>
    </w:p>
    <w:p w14:paraId="5AC0891B" w14:textId="77777777" w:rsidR="00622759" w:rsidRDefault="00622759" w:rsidP="006B1F78">
      <w:pPr>
        <w:tabs>
          <w:tab w:val="left" w:pos="904"/>
        </w:tabs>
        <w:spacing w:line="240" w:lineRule="auto"/>
        <w:jc w:val="center"/>
        <w:rPr>
          <w:rFonts w:ascii="Arial" w:hAnsi="Arial" w:cs="Arial"/>
          <w:b/>
          <w:sz w:val="20"/>
          <w:szCs w:val="22"/>
        </w:rPr>
      </w:pPr>
    </w:p>
    <w:p w14:paraId="1371679F" w14:textId="77777777" w:rsidR="00622759" w:rsidRDefault="00622759" w:rsidP="006B1F78">
      <w:pPr>
        <w:tabs>
          <w:tab w:val="left" w:pos="904"/>
        </w:tabs>
        <w:spacing w:line="240" w:lineRule="auto"/>
        <w:jc w:val="center"/>
        <w:rPr>
          <w:rFonts w:ascii="Arial" w:hAnsi="Arial" w:cs="Arial"/>
          <w:b/>
          <w:sz w:val="20"/>
          <w:szCs w:val="22"/>
        </w:rPr>
      </w:pPr>
    </w:p>
    <w:p w14:paraId="3A4BB664" w14:textId="77777777" w:rsidR="00622759" w:rsidRDefault="00622759" w:rsidP="006B1F78">
      <w:pPr>
        <w:tabs>
          <w:tab w:val="left" w:pos="904"/>
        </w:tabs>
        <w:spacing w:line="240" w:lineRule="auto"/>
        <w:jc w:val="center"/>
        <w:rPr>
          <w:rFonts w:ascii="Arial" w:hAnsi="Arial" w:cs="Arial"/>
          <w:b/>
          <w:sz w:val="20"/>
          <w:szCs w:val="22"/>
        </w:rPr>
      </w:pPr>
    </w:p>
    <w:p w14:paraId="0B9B8910" w14:textId="77777777" w:rsidR="00622759" w:rsidRDefault="00622759" w:rsidP="006B1F78">
      <w:pPr>
        <w:tabs>
          <w:tab w:val="left" w:pos="904"/>
        </w:tabs>
        <w:spacing w:line="240" w:lineRule="auto"/>
        <w:jc w:val="center"/>
        <w:rPr>
          <w:rFonts w:ascii="Arial" w:hAnsi="Arial" w:cs="Arial"/>
          <w:b/>
          <w:sz w:val="20"/>
          <w:szCs w:val="22"/>
        </w:rPr>
      </w:pPr>
    </w:p>
    <w:p w14:paraId="53F560EB" w14:textId="77777777" w:rsidR="00622759" w:rsidRDefault="00622759" w:rsidP="006B1F78">
      <w:pPr>
        <w:tabs>
          <w:tab w:val="left" w:pos="904"/>
        </w:tabs>
        <w:spacing w:line="240" w:lineRule="auto"/>
        <w:jc w:val="center"/>
        <w:rPr>
          <w:rFonts w:ascii="Arial" w:hAnsi="Arial" w:cs="Arial"/>
          <w:b/>
          <w:sz w:val="20"/>
          <w:szCs w:val="22"/>
        </w:rPr>
      </w:pPr>
    </w:p>
    <w:p w14:paraId="3E69C81E" w14:textId="2B575034" w:rsidR="006B1F78" w:rsidRDefault="006B1F78" w:rsidP="006B1F78">
      <w:pPr>
        <w:tabs>
          <w:tab w:val="left" w:pos="904"/>
        </w:tabs>
        <w:spacing w:line="240" w:lineRule="auto"/>
        <w:jc w:val="center"/>
        <w:rPr>
          <w:rFonts w:ascii="Arial" w:hAnsi="Arial" w:cs="Arial"/>
          <w:b/>
          <w:sz w:val="20"/>
          <w:szCs w:val="22"/>
        </w:rPr>
      </w:pPr>
      <w:r w:rsidRPr="008A44C9">
        <w:rPr>
          <w:rFonts w:ascii="Arial" w:hAnsi="Arial" w:cs="Arial"/>
          <w:b/>
          <w:sz w:val="20"/>
          <w:szCs w:val="22"/>
        </w:rPr>
        <w:lastRenderedPageBreak/>
        <w:t xml:space="preserve">SCHEDULE </w:t>
      </w:r>
      <w:r>
        <w:rPr>
          <w:rFonts w:ascii="Arial" w:hAnsi="Arial" w:cs="Arial"/>
          <w:b/>
          <w:sz w:val="20"/>
          <w:szCs w:val="22"/>
        </w:rPr>
        <w:t xml:space="preserve">2 – Conditions on </w:t>
      </w:r>
      <w:r w:rsidR="00FE6B77">
        <w:rPr>
          <w:rFonts w:ascii="Arial" w:hAnsi="Arial" w:cs="Arial"/>
          <w:b/>
          <w:sz w:val="20"/>
          <w:szCs w:val="22"/>
        </w:rPr>
        <w:t>D</w:t>
      </w:r>
      <w:r>
        <w:rPr>
          <w:rFonts w:ascii="Arial" w:hAnsi="Arial" w:cs="Arial"/>
          <w:b/>
          <w:sz w:val="20"/>
          <w:szCs w:val="22"/>
        </w:rPr>
        <w:t>elegations</w:t>
      </w:r>
      <w:r w:rsidR="00BC592F">
        <w:rPr>
          <w:rFonts w:ascii="Arial" w:hAnsi="Arial" w:cs="Arial"/>
          <w:b/>
          <w:sz w:val="20"/>
          <w:szCs w:val="22"/>
        </w:rPr>
        <w:br/>
      </w:r>
    </w:p>
    <w:p w14:paraId="0B48D24E" w14:textId="79B7916E" w:rsidR="00203458" w:rsidRPr="00203458" w:rsidRDefault="00BC592F" w:rsidP="00A62516">
      <w:pPr>
        <w:tabs>
          <w:tab w:val="left" w:pos="904"/>
        </w:tabs>
        <w:spacing w:line="240" w:lineRule="auto"/>
        <w:ind w:left="904"/>
        <w:rPr>
          <w:rFonts w:ascii="Arial" w:hAnsi="Arial" w:cs="Arial"/>
          <w:b/>
          <w:sz w:val="20"/>
          <w:szCs w:val="22"/>
        </w:rPr>
      </w:pPr>
      <w:r w:rsidRPr="002F6942">
        <w:rPr>
          <w:rFonts w:ascii="Arial" w:hAnsi="Arial" w:cs="Arial"/>
          <w:b/>
          <w:i/>
          <w:sz w:val="20"/>
          <w:szCs w:val="22"/>
          <w:highlight w:val="yellow"/>
        </w:rPr>
        <w:t xml:space="preserve">[The content of these conditions, whether they are expressed in specific or general terms, and whether they are listed in a table or not, are all policy matters for each </w:t>
      </w:r>
      <w:r>
        <w:rPr>
          <w:rFonts w:ascii="Arial" w:hAnsi="Arial" w:cs="Arial"/>
          <w:b/>
          <w:i/>
          <w:sz w:val="20"/>
          <w:szCs w:val="22"/>
          <w:highlight w:val="yellow"/>
        </w:rPr>
        <w:t xml:space="preserve">delegating </w:t>
      </w:r>
      <w:r w:rsidR="00C14F86">
        <w:rPr>
          <w:rFonts w:ascii="Arial" w:hAnsi="Arial" w:cs="Arial"/>
          <w:b/>
          <w:i/>
          <w:sz w:val="20"/>
          <w:szCs w:val="22"/>
          <w:highlight w:val="yellow"/>
        </w:rPr>
        <w:t>Accountable Authority</w:t>
      </w:r>
      <w:r w:rsidRPr="002F6942">
        <w:rPr>
          <w:rFonts w:ascii="Arial" w:hAnsi="Arial" w:cs="Arial"/>
          <w:b/>
          <w:i/>
          <w:sz w:val="20"/>
          <w:szCs w:val="22"/>
          <w:highlight w:val="yellow"/>
        </w:rPr>
        <w:t>.]</w:t>
      </w:r>
    </w:p>
    <w:p w14:paraId="4E96A5DC" w14:textId="50B68FF3" w:rsidR="00327DB3" w:rsidRPr="00DC6096" w:rsidRDefault="00327DB3" w:rsidP="002F6942">
      <w:pPr>
        <w:tabs>
          <w:tab w:val="left" w:pos="9500"/>
        </w:tabs>
        <w:rPr>
          <w:rFonts w:ascii="Arial" w:hAnsi="Arial" w:cs="Arial"/>
          <w:sz w:val="22"/>
        </w:rPr>
      </w:pPr>
    </w:p>
    <w:sectPr w:rsidR="00327DB3" w:rsidRPr="00DC6096" w:rsidSect="008360BA">
      <w:pgSz w:w="16838" w:h="11906" w:orient="landscape" w:code="9"/>
      <w:pgMar w:top="1134" w:right="284" w:bottom="1135" w:left="284" w:header="720"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6DC8B" w14:textId="77777777" w:rsidR="00B850DC" w:rsidRDefault="00B850DC">
      <w:pPr>
        <w:spacing w:line="240" w:lineRule="auto"/>
      </w:pPr>
      <w:r>
        <w:separator/>
      </w:r>
    </w:p>
  </w:endnote>
  <w:endnote w:type="continuationSeparator" w:id="0">
    <w:p w14:paraId="18A533F6" w14:textId="77777777" w:rsidR="00B850DC" w:rsidRDefault="00B850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FD61F" w14:textId="107755BC" w:rsidR="007028DD" w:rsidRDefault="007028DD">
    <w:pPr>
      <w:pStyle w:val="Footer"/>
      <w:tabs>
        <w:tab w:val="clear" w:pos="4153"/>
        <w:tab w:val="clear" w:pos="8306"/>
        <w:tab w:val="right" w:pos="9072"/>
      </w:tabs>
    </w:pPr>
    <w:r>
      <w:tab/>
    </w:r>
    <w:r>
      <w:rPr>
        <w:rStyle w:val="PageNumber"/>
      </w:rPr>
      <w:fldChar w:fldCharType="begin"/>
    </w:r>
    <w:r>
      <w:rPr>
        <w:rStyle w:val="PageNumber"/>
      </w:rPr>
      <w:instrText xml:space="preserve"> PAGE </w:instrText>
    </w:r>
    <w:r>
      <w:rPr>
        <w:rStyle w:val="PageNumber"/>
      </w:rPr>
      <w:fldChar w:fldCharType="separate"/>
    </w:r>
    <w:r w:rsidR="0038339E">
      <w:rPr>
        <w:rStyle w:val="PageNumber"/>
        <w:noProof/>
      </w:rPr>
      <w:t>5</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329D8" w14:textId="77777777" w:rsidR="007028DD" w:rsidRDefault="007028DD" w:rsidP="003374AF">
    <w:pPr>
      <w:pStyle w:val="Footer"/>
      <w:tabs>
        <w:tab w:val="center"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BBEA9" w14:textId="77777777" w:rsidR="00B850DC" w:rsidRDefault="00B850DC">
      <w:pPr>
        <w:spacing w:line="240" w:lineRule="auto"/>
      </w:pPr>
      <w:r>
        <w:separator/>
      </w:r>
    </w:p>
  </w:footnote>
  <w:footnote w:type="continuationSeparator" w:id="0">
    <w:p w14:paraId="1555AA63" w14:textId="77777777" w:rsidR="00B850DC" w:rsidRDefault="00B850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0813F" w14:textId="40C63810" w:rsidR="007028DD" w:rsidRDefault="007028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05EAF" w14:textId="5BCACB11" w:rsidR="007028DD" w:rsidRDefault="007028DD" w:rsidP="003374AF">
    <w:pPr>
      <w:pStyle w:val="AuthorAddress"/>
      <w:ind w:left="5840"/>
      <w:rPr>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670BD"/>
    <w:multiLevelType w:val="hybridMultilevel"/>
    <w:tmpl w:val="73E0D498"/>
    <w:lvl w:ilvl="0" w:tplc="F5C090A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EC36F92"/>
    <w:multiLevelType w:val="hybridMultilevel"/>
    <w:tmpl w:val="0F1AD08C"/>
    <w:lvl w:ilvl="0" w:tplc="0C09000F">
      <w:start w:val="1"/>
      <w:numFmt w:val="decimal"/>
      <w:lvlText w:val="%1."/>
      <w:lvlJc w:val="left"/>
      <w:pPr>
        <w:ind w:left="360" w:hanging="360"/>
      </w:pPr>
    </w:lvl>
    <w:lvl w:ilvl="1" w:tplc="287C6288">
      <w:start w:val="1"/>
      <w:numFmt w:val="lowerRoman"/>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74C664C"/>
    <w:multiLevelType w:val="hybridMultilevel"/>
    <w:tmpl w:val="75AA9F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D630F97"/>
    <w:multiLevelType w:val="hybridMultilevel"/>
    <w:tmpl w:val="261C4BE0"/>
    <w:lvl w:ilvl="0" w:tplc="AEB4DC4C">
      <w:start w:val="1"/>
      <w:numFmt w:val="lowerRoman"/>
      <w:lvlText w:val="(%1)"/>
      <w:lvlJc w:val="right"/>
      <w:pPr>
        <w:ind w:left="776" w:hanging="360"/>
      </w:pPr>
      <w:rPr>
        <w:rFonts w:hint="default"/>
      </w:rPr>
    </w:lvl>
    <w:lvl w:ilvl="1" w:tplc="0C090019" w:tentative="1">
      <w:start w:val="1"/>
      <w:numFmt w:val="lowerLetter"/>
      <w:lvlText w:val="%2."/>
      <w:lvlJc w:val="left"/>
      <w:pPr>
        <w:ind w:left="1496" w:hanging="360"/>
      </w:pPr>
    </w:lvl>
    <w:lvl w:ilvl="2" w:tplc="0C09001B" w:tentative="1">
      <w:start w:val="1"/>
      <w:numFmt w:val="lowerRoman"/>
      <w:lvlText w:val="%3."/>
      <w:lvlJc w:val="right"/>
      <w:pPr>
        <w:ind w:left="2216" w:hanging="180"/>
      </w:pPr>
    </w:lvl>
    <w:lvl w:ilvl="3" w:tplc="0C09000F" w:tentative="1">
      <w:start w:val="1"/>
      <w:numFmt w:val="decimal"/>
      <w:lvlText w:val="%4."/>
      <w:lvlJc w:val="left"/>
      <w:pPr>
        <w:ind w:left="2936" w:hanging="360"/>
      </w:pPr>
    </w:lvl>
    <w:lvl w:ilvl="4" w:tplc="0C090019" w:tentative="1">
      <w:start w:val="1"/>
      <w:numFmt w:val="lowerLetter"/>
      <w:lvlText w:val="%5."/>
      <w:lvlJc w:val="left"/>
      <w:pPr>
        <w:ind w:left="3656" w:hanging="360"/>
      </w:pPr>
    </w:lvl>
    <w:lvl w:ilvl="5" w:tplc="0C09001B" w:tentative="1">
      <w:start w:val="1"/>
      <w:numFmt w:val="lowerRoman"/>
      <w:lvlText w:val="%6."/>
      <w:lvlJc w:val="right"/>
      <w:pPr>
        <w:ind w:left="4376" w:hanging="180"/>
      </w:pPr>
    </w:lvl>
    <w:lvl w:ilvl="6" w:tplc="0C09000F" w:tentative="1">
      <w:start w:val="1"/>
      <w:numFmt w:val="decimal"/>
      <w:lvlText w:val="%7."/>
      <w:lvlJc w:val="left"/>
      <w:pPr>
        <w:ind w:left="5096" w:hanging="360"/>
      </w:pPr>
    </w:lvl>
    <w:lvl w:ilvl="7" w:tplc="0C090019" w:tentative="1">
      <w:start w:val="1"/>
      <w:numFmt w:val="lowerLetter"/>
      <w:lvlText w:val="%8."/>
      <w:lvlJc w:val="left"/>
      <w:pPr>
        <w:ind w:left="5816" w:hanging="360"/>
      </w:pPr>
    </w:lvl>
    <w:lvl w:ilvl="8" w:tplc="0C09001B" w:tentative="1">
      <w:start w:val="1"/>
      <w:numFmt w:val="lowerRoman"/>
      <w:lvlText w:val="%9."/>
      <w:lvlJc w:val="right"/>
      <w:pPr>
        <w:ind w:left="6536" w:hanging="180"/>
      </w:pPr>
    </w:lvl>
  </w:abstractNum>
  <w:abstractNum w:abstractNumId="4" w15:restartNumberingAfterBreak="0">
    <w:nsid w:val="1EEA30B2"/>
    <w:multiLevelType w:val="hybridMultilevel"/>
    <w:tmpl w:val="D40C6E70"/>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C65F7D"/>
    <w:multiLevelType w:val="hybridMultilevel"/>
    <w:tmpl w:val="333046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45D3035"/>
    <w:multiLevelType w:val="hybridMultilevel"/>
    <w:tmpl w:val="79DEBFA6"/>
    <w:lvl w:ilvl="0" w:tplc="19682FBA">
      <w:numFmt w:val="bullet"/>
      <w:lvlText w:val="-"/>
      <w:lvlJc w:val="left"/>
      <w:pPr>
        <w:ind w:left="408" w:hanging="360"/>
      </w:pPr>
      <w:rPr>
        <w:rFonts w:ascii="Times New Roman" w:eastAsia="Times New Roman" w:hAnsi="Times New Roman" w:cs="Times New Roman" w:hint="default"/>
      </w:rPr>
    </w:lvl>
    <w:lvl w:ilvl="1" w:tplc="0C090003" w:tentative="1">
      <w:start w:val="1"/>
      <w:numFmt w:val="bullet"/>
      <w:lvlText w:val="o"/>
      <w:lvlJc w:val="left"/>
      <w:pPr>
        <w:ind w:left="1128" w:hanging="360"/>
      </w:pPr>
      <w:rPr>
        <w:rFonts w:ascii="Courier New" w:hAnsi="Courier New" w:cs="Courier New" w:hint="default"/>
      </w:rPr>
    </w:lvl>
    <w:lvl w:ilvl="2" w:tplc="0C090005" w:tentative="1">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abstractNum w:abstractNumId="7" w15:restartNumberingAfterBreak="0">
    <w:nsid w:val="333F47FE"/>
    <w:multiLevelType w:val="hybridMultilevel"/>
    <w:tmpl w:val="4BA0B2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8831E02"/>
    <w:multiLevelType w:val="multilevel"/>
    <w:tmpl w:val="EB8E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62620A"/>
    <w:multiLevelType w:val="hybridMultilevel"/>
    <w:tmpl w:val="D592E1AC"/>
    <w:lvl w:ilvl="0" w:tplc="AEB4DC4C">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2CF1A62"/>
    <w:multiLevelType w:val="hybridMultilevel"/>
    <w:tmpl w:val="9BAE01D0"/>
    <w:lvl w:ilvl="0" w:tplc="20BE6CA0">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4100E5"/>
    <w:multiLevelType w:val="hybridMultilevel"/>
    <w:tmpl w:val="E19EE9B0"/>
    <w:lvl w:ilvl="0" w:tplc="F20AFE6A">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99F50B7"/>
    <w:multiLevelType w:val="hybridMultilevel"/>
    <w:tmpl w:val="154C559E"/>
    <w:lvl w:ilvl="0" w:tplc="0A3294FC">
      <w:numFmt w:val="bullet"/>
      <w:lvlText w:val="-"/>
      <w:lvlJc w:val="left"/>
      <w:pPr>
        <w:ind w:left="408" w:hanging="360"/>
      </w:pPr>
      <w:rPr>
        <w:rFonts w:ascii="Times New Roman" w:eastAsia="Times New Roman" w:hAnsi="Times New Roman" w:cs="Times New Roman" w:hint="default"/>
      </w:rPr>
    </w:lvl>
    <w:lvl w:ilvl="1" w:tplc="0C090003" w:tentative="1">
      <w:start w:val="1"/>
      <w:numFmt w:val="bullet"/>
      <w:lvlText w:val="o"/>
      <w:lvlJc w:val="left"/>
      <w:pPr>
        <w:ind w:left="1128" w:hanging="360"/>
      </w:pPr>
      <w:rPr>
        <w:rFonts w:ascii="Courier New" w:hAnsi="Courier New" w:cs="Courier New" w:hint="default"/>
      </w:rPr>
    </w:lvl>
    <w:lvl w:ilvl="2" w:tplc="0C090005" w:tentative="1">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abstractNum w:abstractNumId="13" w15:restartNumberingAfterBreak="0">
    <w:nsid w:val="69AF1A7C"/>
    <w:multiLevelType w:val="hybridMultilevel"/>
    <w:tmpl w:val="E222B5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1255ED4"/>
    <w:multiLevelType w:val="hybridMultilevel"/>
    <w:tmpl w:val="4D1ED974"/>
    <w:lvl w:ilvl="0" w:tplc="454E1D6E">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72DB151A"/>
    <w:multiLevelType w:val="hybridMultilevel"/>
    <w:tmpl w:val="684C8266"/>
    <w:lvl w:ilvl="0" w:tplc="0C090017">
      <w:start w:val="1"/>
      <w:numFmt w:val="lowerLetter"/>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F149F0"/>
    <w:multiLevelType w:val="hybridMultilevel"/>
    <w:tmpl w:val="6D56E340"/>
    <w:lvl w:ilvl="0" w:tplc="0C09001B">
      <w:start w:val="1"/>
      <w:numFmt w:val="lowerRoman"/>
      <w:lvlText w:val="%1."/>
      <w:lvlJc w:val="righ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AE3D60"/>
    <w:multiLevelType w:val="hybridMultilevel"/>
    <w:tmpl w:val="A95009F0"/>
    <w:lvl w:ilvl="0" w:tplc="AEB4DC4C">
      <w:start w:val="1"/>
      <w:numFmt w:val="lowerRoman"/>
      <w:lvlText w:val="(%1)"/>
      <w:lvlJc w:val="right"/>
      <w:pPr>
        <w:ind w:left="1080" w:hanging="360"/>
      </w:pPr>
      <w:rPr>
        <w:rFonts w:hint="default"/>
      </w:rPr>
    </w:lvl>
    <w:lvl w:ilvl="1" w:tplc="AEB4DC4C">
      <w:start w:val="1"/>
      <w:numFmt w:val="lowerRoman"/>
      <w:lvlText w:val="(%2)"/>
      <w:lvlJc w:val="righ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764A3879"/>
    <w:multiLevelType w:val="hybridMultilevel"/>
    <w:tmpl w:val="0D503B3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14"/>
  </w:num>
  <w:num w:numId="3">
    <w:abstractNumId w:val="2"/>
  </w:num>
  <w:num w:numId="4">
    <w:abstractNumId w:val="18"/>
  </w:num>
  <w:num w:numId="5">
    <w:abstractNumId w:val="13"/>
  </w:num>
  <w:num w:numId="6">
    <w:abstractNumId w:val="4"/>
  </w:num>
  <w:num w:numId="7">
    <w:abstractNumId w:val="0"/>
  </w:num>
  <w:num w:numId="8">
    <w:abstractNumId w:val="1"/>
  </w:num>
  <w:num w:numId="9">
    <w:abstractNumId w:val="15"/>
  </w:num>
  <w:num w:numId="10">
    <w:abstractNumId w:val="16"/>
  </w:num>
  <w:num w:numId="11">
    <w:abstractNumId w:val="6"/>
  </w:num>
  <w:num w:numId="12">
    <w:abstractNumId w:val="12"/>
  </w:num>
  <w:num w:numId="13">
    <w:abstractNumId w:val="7"/>
  </w:num>
  <w:num w:numId="14">
    <w:abstractNumId w:val="5"/>
  </w:num>
  <w:num w:numId="15">
    <w:abstractNumId w:val="8"/>
  </w:num>
  <w:num w:numId="16">
    <w:abstractNumId w:val="3"/>
  </w:num>
  <w:num w:numId="17">
    <w:abstractNumId w:val="9"/>
  </w:num>
  <w:num w:numId="18">
    <w:abstractNumId w:val="1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686"/>
    <w:rsid w:val="000003A4"/>
    <w:rsid w:val="00023BA6"/>
    <w:rsid w:val="00037437"/>
    <w:rsid w:val="000377A2"/>
    <w:rsid w:val="00037C7C"/>
    <w:rsid w:val="00041698"/>
    <w:rsid w:val="00050A38"/>
    <w:rsid w:val="00053BBE"/>
    <w:rsid w:val="0006176E"/>
    <w:rsid w:val="00065181"/>
    <w:rsid w:val="00067724"/>
    <w:rsid w:val="00077299"/>
    <w:rsid w:val="00077AC6"/>
    <w:rsid w:val="00086C25"/>
    <w:rsid w:val="00087787"/>
    <w:rsid w:val="0009156D"/>
    <w:rsid w:val="000A364D"/>
    <w:rsid w:val="000B38E2"/>
    <w:rsid w:val="000B6224"/>
    <w:rsid w:val="000B65C5"/>
    <w:rsid w:val="000B7A25"/>
    <w:rsid w:val="000C0655"/>
    <w:rsid w:val="000C5A36"/>
    <w:rsid w:val="000D7E89"/>
    <w:rsid w:val="000F22B2"/>
    <w:rsid w:val="00130E4C"/>
    <w:rsid w:val="0013723D"/>
    <w:rsid w:val="00140AE3"/>
    <w:rsid w:val="00141929"/>
    <w:rsid w:val="00142E97"/>
    <w:rsid w:val="00157A88"/>
    <w:rsid w:val="0016007B"/>
    <w:rsid w:val="00161F24"/>
    <w:rsid w:val="001656CC"/>
    <w:rsid w:val="00166D0D"/>
    <w:rsid w:val="00175DF3"/>
    <w:rsid w:val="00183F62"/>
    <w:rsid w:val="001D329D"/>
    <w:rsid w:val="001D4784"/>
    <w:rsid w:val="001E5715"/>
    <w:rsid w:val="001F0E86"/>
    <w:rsid w:val="001F45AC"/>
    <w:rsid w:val="001F7788"/>
    <w:rsid w:val="002013F5"/>
    <w:rsid w:val="00203458"/>
    <w:rsid w:val="0021194E"/>
    <w:rsid w:val="002127C4"/>
    <w:rsid w:val="0024045F"/>
    <w:rsid w:val="00240D27"/>
    <w:rsid w:val="0025249B"/>
    <w:rsid w:val="0025294F"/>
    <w:rsid w:val="00252D5D"/>
    <w:rsid w:val="00253FEB"/>
    <w:rsid w:val="002549DC"/>
    <w:rsid w:val="002668F5"/>
    <w:rsid w:val="002904C0"/>
    <w:rsid w:val="002910E5"/>
    <w:rsid w:val="00291520"/>
    <w:rsid w:val="00297D36"/>
    <w:rsid w:val="002A33B9"/>
    <w:rsid w:val="002A4F9D"/>
    <w:rsid w:val="002A670C"/>
    <w:rsid w:val="002A6918"/>
    <w:rsid w:val="002B2045"/>
    <w:rsid w:val="002B7F89"/>
    <w:rsid w:val="002C4503"/>
    <w:rsid w:val="002D69CC"/>
    <w:rsid w:val="002E48BD"/>
    <w:rsid w:val="002F3713"/>
    <w:rsid w:val="002F6942"/>
    <w:rsid w:val="0030727E"/>
    <w:rsid w:val="00312255"/>
    <w:rsid w:val="00327854"/>
    <w:rsid w:val="00327DB3"/>
    <w:rsid w:val="0033577B"/>
    <w:rsid w:val="003374AF"/>
    <w:rsid w:val="00347A87"/>
    <w:rsid w:val="00352A6F"/>
    <w:rsid w:val="0035362A"/>
    <w:rsid w:val="003736CB"/>
    <w:rsid w:val="0038339E"/>
    <w:rsid w:val="00384149"/>
    <w:rsid w:val="00384B8C"/>
    <w:rsid w:val="003959DC"/>
    <w:rsid w:val="003A6AC7"/>
    <w:rsid w:val="003B3FBF"/>
    <w:rsid w:val="003B5EE5"/>
    <w:rsid w:val="003C4C24"/>
    <w:rsid w:val="003D66A8"/>
    <w:rsid w:val="003F2138"/>
    <w:rsid w:val="003F37B3"/>
    <w:rsid w:val="003F750E"/>
    <w:rsid w:val="00400ADE"/>
    <w:rsid w:val="004044CD"/>
    <w:rsid w:val="00421D7E"/>
    <w:rsid w:val="00426805"/>
    <w:rsid w:val="00430B28"/>
    <w:rsid w:val="004431C2"/>
    <w:rsid w:val="00455630"/>
    <w:rsid w:val="0045668E"/>
    <w:rsid w:val="0045689F"/>
    <w:rsid w:val="00487ADA"/>
    <w:rsid w:val="004965A4"/>
    <w:rsid w:val="00497F89"/>
    <w:rsid w:val="004A0132"/>
    <w:rsid w:val="004A0A82"/>
    <w:rsid w:val="004A55E9"/>
    <w:rsid w:val="004A6735"/>
    <w:rsid w:val="004B4D89"/>
    <w:rsid w:val="004C4927"/>
    <w:rsid w:val="004D4143"/>
    <w:rsid w:val="004E07E4"/>
    <w:rsid w:val="004E3ACF"/>
    <w:rsid w:val="004E556C"/>
    <w:rsid w:val="00500B2F"/>
    <w:rsid w:val="005018DC"/>
    <w:rsid w:val="005118BC"/>
    <w:rsid w:val="00514648"/>
    <w:rsid w:val="00521F48"/>
    <w:rsid w:val="00526162"/>
    <w:rsid w:val="00547119"/>
    <w:rsid w:val="00560BAD"/>
    <w:rsid w:val="00566320"/>
    <w:rsid w:val="005672CB"/>
    <w:rsid w:val="00575EA4"/>
    <w:rsid w:val="00577C39"/>
    <w:rsid w:val="00592894"/>
    <w:rsid w:val="00593B05"/>
    <w:rsid w:val="005B1C7D"/>
    <w:rsid w:val="005C24AE"/>
    <w:rsid w:val="005C24FD"/>
    <w:rsid w:val="00610633"/>
    <w:rsid w:val="00611122"/>
    <w:rsid w:val="00613020"/>
    <w:rsid w:val="00620669"/>
    <w:rsid w:val="00622759"/>
    <w:rsid w:val="00633532"/>
    <w:rsid w:val="00633763"/>
    <w:rsid w:val="006372C8"/>
    <w:rsid w:val="00641E1E"/>
    <w:rsid w:val="006529B3"/>
    <w:rsid w:val="00655BF9"/>
    <w:rsid w:val="0066009F"/>
    <w:rsid w:val="00680F9E"/>
    <w:rsid w:val="006823C4"/>
    <w:rsid w:val="00683AEB"/>
    <w:rsid w:val="00687E38"/>
    <w:rsid w:val="006931F5"/>
    <w:rsid w:val="00693E40"/>
    <w:rsid w:val="006A6E4C"/>
    <w:rsid w:val="006B0361"/>
    <w:rsid w:val="006B1F78"/>
    <w:rsid w:val="006B4E90"/>
    <w:rsid w:val="006C32F0"/>
    <w:rsid w:val="006E3F73"/>
    <w:rsid w:val="006F0BA1"/>
    <w:rsid w:val="006F46C8"/>
    <w:rsid w:val="006F4BD6"/>
    <w:rsid w:val="006F5A87"/>
    <w:rsid w:val="006F71C3"/>
    <w:rsid w:val="007028DD"/>
    <w:rsid w:val="00721CD9"/>
    <w:rsid w:val="00724B5A"/>
    <w:rsid w:val="007318C7"/>
    <w:rsid w:val="00731F0A"/>
    <w:rsid w:val="007326B5"/>
    <w:rsid w:val="00732C47"/>
    <w:rsid w:val="00742A35"/>
    <w:rsid w:val="0075100D"/>
    <w:rsid w:val="007630E2"/>
    <w:rsid w:val="007648FA"/>
    <w:rsid w:val="00770001"/>
    <w:rsid w:val="0077340A"/>
    <w:rsid w:val="00774531"/>
    <w:rsid w:val="007869EF"/>
    <w:rsid w:val="00790385"/>
    <w:rsid w:val="007A1328"/>
    <w:rsid w:val="007A794C"/>
    <w:rsid w:val="007B7CF6"/>
    <w:rsid w:val="007C1324"/>
    <w:rsid w:val="007D3877"/>
    <w:rsid w:val="007E267E"/>
    <w:rsid w:val="007F0B07"/>
    <w:rsid w:val="007F640A"/>
    <w:rsid w:val="008209DC"/>
    <w:rsid w:val="008360BA"/>
    <w:rsid w:val="0083796E"/>
    <w:rsid w:val="008522E6"/>
    <w:rsid w:val="0086249D"/>
    <w:rsid w:val="00865F00"/>
    <w:rsid w:val="0088219D"/>
    <w:rsid w:val="008830B4"/>
    <w:rsid w:val="0089098F"/>
    <w:rsid w:val="00894560"/>
    <w:rsid w:val="008A181F"/>
    <w:rsid w:val="008A427A"/>
    <w:rsid w:val="008A44C9"/>
    <w:rsid w:val="008B46DD"/>
    <w:rsid w:val="008C1962"/>
    <w:rsid w:val="008C2498"/>
    <w:rsid w:val="008C7F9D"/>
    <w:rsid w:val="008D2839"/>
    <w:rsid w:val="008D5746"/>
    <w:rsid w:val="008E142B"/>
    <w:rsid w:val="008E2969"/>
    <w:rsid w:val="009019F2"/>
    <w:rsid w:val="009050D9"/>
    <w:rsid w:val="00914845"/>
    <w:rsid w:val="00921C27"/>
    <w:rsid w:val="00924898"/>
    <w:rsid w:val="009349BA"/>
    <w:rsid w:val="00936CA2"/>
    <w:rsid w:val="009430F3"/>
    <w:rsid w:val="00946068"/>
    <w:rsid w:val="00957DB6"/>
    <w:rsid w:val="00963FDB"/>
    <w:rsid w:val="009656D6"/>
    <w:rsid w:val="0096630C"/>
    <w:rsid w:val="00967650"/>
    <w:rsid w:val="00967FE6"/>
    <w:rsid w:val="00980103"/>
    <w:rsid w:val="00982E1A"/>
    <w:rsid w:val="00984D1B"/>
    <w:rsid w:val="009851DB"/>
    <w:rsid w:val="009859F1"/>
    <w:rsid w:val="009A3855"/>
    <w:rsid w:val="009B418B"/>
    <w:rsid w:val="009B4947"/>
    <w:rsid w:val="009C4929"/>
    <w:rsid w:val="009C7828"/>
    <w:rsid w:val="009D1FFB"/>
    <w:rsid w:val="009D23FA"/>
    <w:rsid w:val="009E34AB"/>
    <w:rsid w:val="009E4F7E"/>
    <w:rsid w:val="009E769A"/>
    <w:rsid w:val="009F1088"/>
    <w:rsid w:val="009F5179"/>
    <w:rsid w:val="00A218D7"/>
    <w:rsid w:val="00A24FC3"/>
    <w:rsid w:val="00A33686"/>
    <w:rsid w:val="00A45ECA"/>
    <w:rsid w:val="00A50CD4"/>
    <w:rsid w:val="00A52F46"/>
    <w:rsid w:val="00A6159C"/>
    <w:rsid w:val="00A62516"/>
    <w:rsid w:val="00A6427A"/>
    <w:rsid w:val="00A766E6"/>
    <w:rsid w:val="00A84F94"/>
    <w:rsid w:val="00A902DE"/>
    <w:rsid w:val="00AB0BAB"/>
    <w:rsid w:val="00AB3196"/>
    <w:rsid w:val="00AB5CE5"/>
    <w:rsid w:val="00AC2574"/>
    <w:rsid w:val="00AD1615"/>
    <w:rsid w:val="00AE56C6"/>
    <w:rsid w:val="00B0199B"/>
    <w:rsid w:val="00B02C03"/>
    <w:rsid w:val="00B0355C"/>
    <w:rsid w:val="00B07061"/>
    <w:rsid w:val="00B13A2E"/>
    <w:rsid w:val="00B168D5"/>
    <w:rsid w:val="00B2310A"/>
    <w:rsid w:val="00B2446C"/>
    <w:rsid w:val="00B260F2"/>
    <w:rsid w:val="00B26C2D"/>
    <w:rsid w:val="00B2709F"/>
    <w:rsid w:val="00B353B1"/>
    <w:rsid w:val="00B4423D"/>
    <w:rsid w:val="00B651D9"/>
    <w:rsid w:val="00B6541A"/>
    <w:rsid w:val="00B66334"/>
    <w:rsid w:val="00B67F2B"/>
    <w:rsid w:val="00B73E98"/>
    <w:rsid w:val="00B850DC"/>
    <w:rsid w:val="00B85D98"/>
    <w:rsid w:val="00B905CB"/>
    <w:rsid w:val="00BA1FBE"/>
    <w:rsid w:val="00BB12C0"/>
    <w:rsid w:val="00BC2661"/>
    <w:rsid w:val="00BC3845"/>
    <w:rsid w:val="00BC592F"/>
    <w:rsid w:val="00BC7CA7"/>
    <w:rsid w:val="00BD074D"/>
    <w:rsid w:val="00BD1E79"/>
    <w:rsid w:val="00BD3513"/>
    <w:rsid w:val="00BD472A"/>
    <w:rsid w:val="00BE0905"/>
    <w:rsid w:val="00BE5E71"/>
    <w:rsid w:val="00BF4206"/>
    <w:rsid w:val="00BF7AA5"/>
    <w:rsid w:val="00C00A4A"/>
    <w:rsid w:val="00C14153"/>
    <w:rsid w:val="00C14F86"/>
    <w:rsid w:val="00C22121"/>
    <w:rsid w:val="00C2499B"/>
    <w:rsid w:val="00C27D65"/>
    <w:rsid w:val="00C321B2"/>
    <w:rsid w:val="00C36F30"/>
    <w:rsid w:val="00C404CF"/>
    <w:rsid w:val="00C4428D"/>
    <w:rsid w:val="00C513E4"/>
    <w:rsid w:val="00C61830"/>
    <w:rsid w:val="00C90E52"/>
    <w:rsid w:val="00C92DE5"/>
    <w:rsid w:val="00C9683F"/>
    <w:rsid w:val="00CA3AD3"/>
    <w:rsid w:val="00CC48C2"/>
    <w:rsid w:val="00CD3F84"/>
    <w:rsid w:val="00CE3D2A"/>
    <w:rsid w:val="00CF2149"/>
    <w:rsid w:val="00CF3390"/>
    <w:rsid w:val="00D04B1C"/>
    <w:rsid w:val="00D150EE"/>
    <w:rsid w:val="00D410AB"/>
    <w:rsid w:val="00D4325A"/>
    <w:rsid w:val="00D562A6"/>
    <w:rsid w:val="00D7737D"/>
    <w:rsid w:val="00D84055"/>
    <w:rsid w:val="00D901CB"/>
    <w:rsid w:val="00D96386"/>
    <w:rsid w:val="00D96985"/>
    <w:rsid w:val="00D97A7D"/>
    <w:rsid w:val="00DB1052"/>
    <w:rsid w:val="00DB1D84"/>
    <w:rsid w:val="00DC1895"/>
    <w:rsid w:val="00DC6096"/>
    <w:rsid w:val="00DD0FBF"/>
    <w:rsid w:val="00DD7717"/>
    <w:rsid w:val="00DE1524"/>
    <w:rsid w:val="00DF388D"/>
    <w:rsid w:val="00E02CA6"/>
    <w:rsid w:val="00E07F3D"/>
    <w:rsid w:val="00E153F4"/>
    <w:rsid w:val="00E17306"/>
    <w:rsid w:val="00E239D1"/>
    <w:rsid w:val="00E30DAD"/>
    <w:rsid w:val="00E31200"/>
    <w:rsid w:val="00E3305A"/>
    <w:rsid w:val="00E46EB9"/>
    <w:rsid w:val="00E5036C"/>
    <w:rsid w:val="00E57BF0"/>
    <w:rsid w:val="00E60E24"/>
    <w:rsid w:val="00E82D0B"/>
    <w:rsid w:val="00E87CA3"/>
    <w:rsid w:val="00EA624A"/>
    <w:rsid w:val="00EB458B"/>
    <w:rsid w:val="00EB4E95"/>
    <w:rsid w:val="00ED4C9B"/>
    <w:rsid w:val="00F1045E"/>
    <w:rsid w:val="00F174AB"/>
    <w:rsid w:val="00F21FC6"/>
    <w:rsid w:val="00F23F91"/>
    <w:rsid w:val="00F27579"/>
    <w:rsid w:val="00F33ABE"/>
    <w:rsid w:val="00F4609E"/>
    <w:rsid w:val="00F5614B"/>
    <w:rsid w:val="00F57F70"/>
    <w:rsid w:val="00F70381"/>
    <w:rsid w:val="00F776FB"/>
    <w:rsid w:val="00F77BE4"/>
    <w:rsid w:val="00F86341"/>
    <w:rsid w:val="00F92010"/>
    <w:rsid w:val="00F93B49"/>
    <w:rsid w:val="00F96801"/>
    <w:rsid w:val="00FA2546"/>
    <w:rsid w:val="00FB04B3"/>
    <w:rsid w:val="00FB180D"/>
    <w:rsid w:val="00FB2C6F"/>
    <w:rsid w:val="00FC4CCA"/>
    <w:rsid w:val="00FD1898"/>
    <w:rsid w:val="00FD21B8"/>
    <w:rsid w:val="00FD2B2B"/>
    <w:rsid w:val="00FD2DA8"/>
    <w:rsid w:val="00FD2F52"/>
    <w:rsid w:val="00FE51BA"/>
    <w:rsid w:val="00FE6B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82CD61"/>
  <w15:docId w15:val="{E724FD8B-DE9A-451A-80E6-13B1DCCF0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7E89"/>
    <w:pPr>
      <w:spacing w:after="0" w:line="280" w:lineRule="atLeast"/>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Address">
    <w:name w:val="AuthorAddress"/>
    <w:basedOn w:val="Normal"/>
    <w:rsid w:val="00A33686"/>
    <w:pPr>
      <w:spacing w:line="280" w:lineRule="exact"/>
      <w:ind w:left="5897"/>
    </w:pPr>
    <w:rPr>
      <w:sz w:val="22"/>
    </w:rPr>
  </w:style>
  <w:style w:type="paragraph" w:styleId="Footer">
    <w:name w:val="footer"/>
    <w:basedOn w:val="Normal"/>
    <w:link w:val="FooterChar"/>
    <w:rsid w:val="00A33686"/>
    <w:pPr>
      <w:tabs>
        <w:tab w:val="center" w:pos="4153"/>
        <w:tab w:val="right" w:pos="8306"/>
      </w:tabs>
      <w:spacing w:line="160" w:lineRule="atLeast"/>
    </w:pPr>
    <w:rPr>
      <w:rFonts w:ascii="Lucida Sans Unicode" w:hAnsi="Lucida Sans Unicode"/>
      <w:sz w:val="13"/>
    </w:rPr>
  </w:style>
  <w:style w:type="character" w:customStyle="1" w:styleId="FooterChar">
    <w:name w:val="Footer Char"/>
    <w:basedOn w:val="DefaultParagraphFont"/>
    <w:link w:val="Footer"/>
    <w:rsid w:val="00A33686"/>
    <w:rPr>
      <w:rFonts w:ascii="Lucida Sans Unicode" w:eastAsia="Times New Roman" w:hAnsi="Lucida Sans Unicode" w:cs="Times New Roman"/>
      <w:sz w:val="13"/>
      <w:szCs w:val="20"/>
    </w:rPr>
  </w:style>
  <w:style w:type="character" w:styleId="PageNumber">
    <w:name w:val="page number"/>
    <w:rsid w:val="00A33686"/>
    <w:rPr>
      <w:rFonts w:ascii="Arial" w:hAnsi="Arial"/>
      <w:noProof w:val="0"/>
      <w:sz w:val="18"/>
      <w:lang w:val="en-AU"/>
    </w:rPr>
  </w:style>
  <w:style w:type="table" w:styleId="TableGrid">
    <w:name w:val="Table Grid"/>
    <w:basedOn w:val="TableNormal"/>
    <w:uiPriority w:val="59"/>
    <w:unhideWhenUsed/>
    <w:rsid w:val="00F70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381"/>
    <w:pPr>
      <w:ind w:left="720"/>
      <w:contextualSpacing/>
    </w:pPr>
  </w:style>
  <w:style w:type="paragraph" w:styleId="BalloonText">
    <w:name w:val="Balloon Text"/>
    <w:basedOn w:val="Normal"/>
    <w:link w:val="BalloonTextChar"/>
    <w:uiPriority w:val="99"/>
    <w:semiHidden/>
    <w:unhideWhenUsed/>
    <w:rsid w:val="00F7038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381"/>
    <w:rPr>
      <w:rFonts w:ascii="Segoe UI" w:eastAsia="Times New Roman" w:hAnsi="Segoe UI" w:cs="Segoe UI"/>
      <w:sz w:val="18"/>
      <w:szCs w:val="18"/>
    </w:rPr>
  </w:style>
  <w:style w:type="paragraph" w:styleId="Header">
    <w:name w:val="header"/>
    <w:basedOn w:val="Normal"/>
    <w:link w:val="HeaderChar"/>
    <w:uiPriority w:val="99"/>
    <w:unhideWhenUsed/>
    <w:rsid w:val="00687E38"/>
    <w:pPr>
      <w:tabs>
        <w:tab w:val="center" w:pos="4513"/>
        <w:tab w:val="right" w:pos="9026"/>
      </w:tabs>
      <w:spacing w:line="240" w:lineRule="auto"/>
    </w:pPr>
  </w:style>
  <w:style w:type="character" w:customStyle="1" w:styleId="HeaderChar">
    <w:name w:val="Header Char"/>
    <w:basedOn w:val="DefaultParagraphFont"/>
    <w:link w:val="Header"/>
    <w:uiPriority w:val="99"/>
    <w:rsid w:val="00687E38"/>
    <w:rPr>
      <w:rFonts w:ascii="Times New Roman" w:eastAsia="Times New Roman" w:hAnsi="Times New Roman" w:cs="Times New Roman"/>
      <w:sz w:val="24"/>
      <w:szCs w:val="20"/>
    </w:rPr>
  </w:style>
  <w:style w:type="paragraph" w:styleId="Revision">
    <w:name w:val="Revision"/>
    <w:hidden/>
    <w:uiPriority w:val="99"/>
    <w:semiHidden/>
    <w:rsid w:val="00AC2574"/>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9019F2"/>
    <w:rPr>
      <w:sz w:val="16"/>
      <w:szCs w:val="16"/>
    </w:rPr>
  </w:style>
  <w:style w:type="paragraph" w:styleId="CommentText">
    <w:name w:val="annotation text"/>
    <w:basedOn w:val="Normal"/>
    <w:link w:val="CommentTextChar"/>
    <w:uiPriority w:val="99"/>
    <w:unhideWhenUsed/>
    <w:rsid w:val="009019F2"/>
    <w:pPr>
      <w:spacing w:line="240" w:lineRule="auto"/>
    </w:pPr>
    <w:rPr>
      <w:sz w:val="20"/>
    </w:rPr>
  </w:style>
  <w:style w:type="character" w:customStyle="1" w:styleId="CommentTextChar">
    <w:name w:val="Comment Text Char"/>
    <w:basedOn w:val="DefaultParagraphFont"/>
    <w:link w:val="CommentText"/>
    <w:uiPriority w:val="99"/>
    <w:rsid w:val="009019F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19F2"/>
    <w:rPr>
      <w:b/>
      <w:bCs/>
    </w:rPr>
  </w:style>
  <w:style w:type="character" w:customStyle="1" w:styleId="CommentSubjectChar">
    <w:name w:val="Comment Subject Char"/>
    <w:basedOn w:val="CommentTextChar"/>
    <w:link w:val="CommentSubject"/>
    <w:uiPriority w:val="99"/>
    <w:semiHidden/>
    <w:rsid w:val="009019F2"/>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9B4947"/>
    <w:rPr>
      <w:color w:val="0000FF"/>
      <w:u w:val="single"/>
    </w:rPr>
  </w:style>
  <w:style w:type="character" w:customStyle="1" w:styleId="UnresolvedMention1">
    <w:name w:val="Unresolved Mention1"/>
    <w:basedOn w:val="DefaultParagraphFont"/>
    <w:uiPriority w:val="99"/>
    <w:semiHidden/>
    <w:unhideWhenUsed/>
    <w:rsid w:val="003F213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290879">
      <w:bodyDiv w:val="1"/>
      <w:marLeft w:val="0"/>
      <w:marRight w:val="0"/>
      <w:marTop w:val="0"/>
      <w:marBottom w:val="0"/>
      <w:divBdr>
        <w:top w:val="none" w:sz="0" w:space="0" w:color="auto"/>
        <w:left w:val="none" w:sz="0" w:space="0" w:color="auto"/>
        <w:bottom w:val="none" w:sz="0" w:space="0" w:color="auto"/>
        <w:right w:val="none" w:sz="0" w:space="0" w:color="auto"/>
      </w:divBdr>
      <w:divsChild>
        <w:div w:id="139615248">
          <w:marLeft w:val="0"/>
          <w:marRight w:val="0"/>
          <w:marTop w:val="0"/>
          <w:marBottom w:val="0"/>
          <w:divBdr>
            <w:top w:val="none" w:sz="0" w:space="0" w:color="auto"/>
            <w:left w:val="none" w:sz="0" w:space="0" w:color="auto"/>
            <w:bottom w:val="none" w:sz="0" w:space="0" w:color="auto"/>
            <w:right w:val="none" w:sz="0" w:space="0" w:color="auto"/>
          </w:divBdr>
          <w:divsChild>
            <w:div w:id="411198538">
              <w:marLeft w:val="0"/>
              <w:marRight w:val="0"/>
              <w:marTop w:val="0"/>
              <w:marBottom w:val="0"/>
              <w:divBdr>
                <w:top w:val="none" w:sz="0" w:space="0" w:color="auto"/>
                <w:left w:val="none" w:sz="0" w:space="0" w:color="auto"/>
                <w:bottom w:val="none" w:sz="0" w:space="0" w:color="auto"/>
                <w:right w:val="none" w:sz="0" w:space="0" w:color="auto"/>
              </w:divBdr>
              <w:divsChild>
                <w:div w:id="219634812">
                  <w:marLeft w:val="0"/>
                  <w:marRight w:val="0"/>
                  <w:marTop w:val="0"/>
                  <w:marBottom w:val="0"/>
                  <w:divBdr>
                    <w:top w:val="none" w:sz="0" w:space="0" w:color="auto"/>
                    <w:left w:val="none" w:sz="0" w:space="0" w:color="auto"/>
                    <w:bottom w:val="none" w:sz="0" w:space="0" w:color="auto"/>
                    <w:right w:val="none" w:sz="0" w:space="0" w:color="auto"/>
                  </w:divBdr>
                  <w:divsChild>
                    <w:div w:id="10637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A8F43476EB784464BFCC994945052FE7" version="1.0.0">
  <systemFields>
    <field name="Objective-Id">
      <value order="0">A4149339</value>
    </field>
    <field name="Objective-Title">
      <value order="0">For website - Pro Forma Accountable Authority Delegation Instrument</value>
    </field>
    <field name="Objective-Description">
      <value order="0"/>
    </field>
    <field name="Objective-CreationStamp">
      <value order="0">2018-11-16T02:21:29Z</value>
    </field>
    <field name="Objective-IsApproved">
      <value order="0">false</value>
    </field>
    <field name="Objective-IsPublished">
      <value order="0">true</value>
    </field>
    <field name="Objective-DatePublished">
      <value order="0">2018-11-16T03:04:06Z</value>
    </field>
    <field name="Objective-ModificationStamp">
      <value order="0">2018-11-16T03:04:06Z</value>
    </field>
    <field name="Objective-Owner">
      <value order="0">Jennifer Lauria</value>
    </field>
    <field name="Objective-Path">
      <value order="0">Objective Global Folder:1. Treasury:1. Information Management Structure (TR):ECONOMIC &amp; FINANCIAL MANAGEMENT GROUP (EFM):05. Legislation:1. Legislation:Government Sector Finance (GSF) Bill - Secretary's Delegations:AA Delegations - AAs Generally - All Agencies</value>
    </field>
    <field name="Objective-Parent">
      <value order="0">AA Delegations - AAs Generally - All Agencies</value>
    </field>
    <field name="Objective-State">
      <value order="0">Published</value>
    </field>
    <field name="Objective-VersionId">
      <value order="0">vA7320034</value>
    </field>
    <field name="Objective-Version">
      <value order="0">2.0</value>
    </field>
    <field name="Objective-VersionNumber">
      <value order="0">2</value>
    </field>
    <field name="Objective-VersionComment">
      <value order="0"/>
    </field>
    <field name="Objective-FileNumber">
      <value order="0">qA434474</value>
    </field>
    <field name="Objective-Classification">
      <value order="0">UNCLASSIFIED</value>
    </field>
    <field name="Objective-Caveats">
      <value order="0"/>
    </field>
  </systemFields>
  <catalogues>
    <catalogue name="Treasury Document Type Catalogue" type="type" ori="id:cA89">
      <field name="Objective-Vital Record">
        <value order="0">No</value>
      </field>
      <field name="Objective-DLM">
        <value order="0">No Impact</value>
      </field>
      <field name="Objective-Security Classification">
        <value order="0">UNCLASSIFIED</value>
      </field>
      <field name="Objective-GIPA">
        <value order="0">No</value>
      </field>
      <field name="Objective-Additional Search Tags">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itemProps2.xml><?xml version="1.0" encoding="utf-8"?>
<ds:datastoreItem xmlns:ds="http://schemas.openxmlformats.org/officeDocument/2006/customXml" ds:itemID="{BF8EB018-3E87-4B1E-AF81-1FEEE1586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1191</Words>
  <Characters>6795</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Instrument of delegation - CSO comments 6.6.18 - 06 June 2018</vt:lpstr>
    </vt:vector>
  </TitlesOfParts>
  <Company>ServiceFirst</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 of delegation - CSO comments 6.6.18 - 06 June 2018</dc:title>
  <dc:subject>Treasury's Financial Management Transformation (FMT): Legislative Project</dc:subject>
  <dc:creator>Alexandra Brown</dc:creator>
  <cp:lastModifiedBy>Jenny Vanden Broek</cp:lastModifiedBy>
  <cp:revision>2</cp:revision>
  <cp:lastPrinted>2018-02-26T03:45:00Z</cp:lastPrinted>
  <dcterms:created xsi:type="dcterms:W3CDTF">2018-11-22T05:09:00Z</dcterms:created>
  <dcterms:modified xsi:type="dcterms:W3CDTF">2018-11-22T05:09:00Z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A4149339</vt:lpwstr>
  </property>
  <property fmtid="{D5CDD505-2E9C-101B-9397-08002B2CF9AE}" pid="4" name="Objective-Title">
    <vt:lpwstr>For website - Pro Forma Accountable Authority Delegation Instrument</vt:lpwstr>
  </property>
  <property fmtid="{D5CDD505-2E9C-101B-9397-08002B2CF9AE}" pid="5" name="Objective-Description">
    <vt:lpwstr/>
  </property>
  <property fmtid="{D5CDD505-2E9C-101B-9397-08002B2CF9AE}" pid="6" name="Objective-CreationStamp">
    <vt:filetime>2018-11-16T02:50:46Z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2018-11-16T03:04:06Z</vt:filetime>
  </property>
  <property fmtid="{D5CDD505-2E9C-101B-9397-08002B2CF9AE}" pid="10" name="Objective-ModificationStamp">
    <vt:filetime>2018-11-20T00:32:18Z</vt:filetime>
  </property>
  <property fmtid="{D5CDD505-2E9C-101B-9397-08002B2CF9AE}" pid="11" name="Objective-Owner">
    <vt:lpwstr>Jennifer Lauria</vt:lpwstr>
  </property>
  <property fmtid="{D5CDD505-2E9C-101B-9397-08002B2CF9AE}" pid="12" name="Objective-Path">
    <vt:lpwstr>Objective Global Folder:1. Treasury:1. Information Management Structure (TR):ECONOMIC &amp; FINANCIAL MANAGEMENT GROUP (EFM):05. Legislation:1. Legislation:Government Sector Finance (GSF) Bill - Secretary's Delegations:AA Delegations - AAs Generally - All Age</vt:lpwstr>
  </property>
  <property fmtid="{D5CDD505-2E9C-101B-9397-08002B2CF9AE}" pid="13" name="Objective-Parent">
    <vt:lpwstr>AA Delegations - AAs Generally - All Agencies</vt:lpwstr>
  </property>
  <property fmtid="{D5CDD505-2E9C-101B-9397-08002B2CF9AE}" pid="14" name="Objective-State">
    <vt:lpwstr>Published</vt:lpwstr>
  </property>
  <property fmtid="{D5CDD505-2E9C-101B-9397-08002B2CF9AE}" pid="15" name="Objective-VersionId">
    <vt:lpwstr>vA7320034</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UNCLASSIFIED]</vt:lpwstr>
  </property>
  <property fmtid="{D5CDD505-2E9C-101B-9397-08002B2CF9AE}" pid="21" name="Objective-Caveats">
    <vt:lpwstr/>
  </property>
  <property fmtid="{D5CDD505-2E9C-101B-9397-08002B2CF9AE}" pid="22" name="Objective-Vital Record">
    <vt:lpwstr>No</vt:lpwstr>
  </property>
  <property fmtid="{D5CDD505-2E9C-101B-9397-08002B2CF9AE}" pid="23" name="Objective-DLM">
    <vt:lpwstr>No Impact</vt:lpwstr>
  </property>
  <property fmtid="{D5CDD505-2E9C-101B-9397-08002B2CF9AE}" pid="24" name="Objective-Security Classification">
    <vt:lpwstr>UNCLASSIFIED</vt:lpwstr>
  </property>
  <property fmtid="{D5CDD505-2E9C-101B-9397-08002B2CF9AE}" pid="25" name="Objective-GIPA">
    <vt:lpwstr>No</vt:lpwstr>
  </property>
  <property fmtid="{D5CDD505-2E9C-101B-9397-08002B2CF9AE}" pid="26" name="Objective-Additional Search Tags">
    <vt:lpwstr/>
  </property>
  <property fmtid="{D5CDD505-2E9C-101B-9397-08002B2CF9AE}" pid="27" name="Objective-Comment">
    <vt:lpwstr/>
  </property>
  <property fmtid="{D5CDD505-2E9C-101B-9397-08002B2CF9AE}" pid="28" name="Objective-DLM [system]">
    <vt:lpwstr>No Impact</vt:lpwstr>
  </property>
  <property fmtid="{D5CDD505-2E9C-101B-9397-08002B2CF9AE}" pid="29" name="Objective-Security Classification [system]">
    <vt:lpwstr>UNCLASSIFIED</vt:lpwstr>
  </property>
  <property fmtid="{D5CDD505-2E9C-101B-9397-08002B2CF9AE}" pid="30" name="Objective-Vital Record [system]">
    <vt:lpwstr>No</vt:lpwstr>
  </property>
  <property fmtid="{D5CDD505-2E9C-101B-9397-08002B2CF9AE}" pid="31" name="Objective-GIPA [system]">
    <vt:lpwstr>No</vt:lpwstr>
  </property>
  <property fmtid="{D5CDD505-2E9C-101B-9397-08002B2CF9AE}" pid="32" name="Objective-Additional Search Tags [system]">
    <vt:lpwstr/>
  </property>
</Properties>
</file>