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154E" w14:textId="77777777" w:rsidR="005D7D7D" w:rsidRPr="004B1D8E" w:rsidRDefault="0077509C" w:rsidP="005D7D7D">
      <w:pPr>
        <w:pStyle w:val="Heading1"/>
        <w:rPr>
          <w:b/>
        </w:rPr>
      </w:pPr>
      <w:r>
        <w:rPr>
          <w:b/>
        </w:rPr>
        <w:t>Fact</w:t>
      </w:r>
      <w:r w:rsidR="00A65E8A">
        <w:rPr>
          <w:b/>
        </w:rPr>
        <w:t xml:space="preserve"> </w:t>
      </w:r>
      <w:r>
        <w:rPr>
          <w:b/>
        </w:rPr>
        <w:t>sheet</w:t>
      </w:r>
      <w:r w:rsidR="005D7D7D" w:rsidRPr="004B1D8E">
        <w:rPr>
          <w:b/>
        </w:rPr>
        <w:t xml:space="preserve">: </w:t>
      </w:r>
      <w:r w:rsidR="0067280D">
        <w:rPr>
          <w:b/>
        </w:rPr>
        <w:t xml:space="preserve">Treasury </w:t>
      </w:r>
      <w:r w:rsidR="005D7D7D" w:rsidRPr="004B1D8E">
        <w:rPr>
          <w:b/>
        </w:rPr>
        <w:t>Briefing templates</w:t>
      </w:r>
    </w:p>
    <w:p w14:paraId="34A94686" w14:textId="77777777" w:rsidR="005D7D7D" w:rsidRDefault="005D7D7D" w:rsidP="005D7D7D"/>
    <w:p w14:paraId="5D035FD0" w14:textId="39ECD166" w:rsidR="005D7D7D" w:rsidRDefault="00A86C80" w:rsidP="005D7D7D">
      <w:r>
        <w:t xml:space="preserve">Treasury Briefing templates </w:t>
      </w:r>
      <w:r w:rsidR="000F1E43">
        <w:t xml:space="preserve">can be </w:t>
      </w:r>
      <w:r w:rsidR="00A3360C" w:rsidRPr="000F1E43">
        <w:t>download</w:t>
      </w:r>
      <w:r w:rsidR="000F1E43">
        <w:t>ed</w:t>
      </w:r>
      <w:r w:rsidR="00A3360C" w:rsidRPr="000F1E43">
        <w:t xml:space="preserve"> </w:t>
      </w:r>
      <w:r w:rsidR="006E2D8F">
        <w:t>for use by incoming teams</w:t>
      </w:r>
      <w:r w:rsidR="000F1E43">
        <w:t xml:space="preserve"> to Treasury</w:t>
      </w:r>
      <w:r w:rsidR="005D7D7D">
        <w:t xml:space="preserve">. Please take note of the following </w:t>
      </w:r>
      <w:r w:rsidR="0078539C">
        <w:t>guidance</w:t>
      </w:r>
      <w:r w:rsidR="005D7D7D">
        <w:t>.</w:t>
      </w:r>
    </w:p>
    <w:p w14:paraId="657FA64C" w14:textId="77777777" w:rsidR="005D7D7D" w:rsidRDefault="005D7D7D" w:rsidP="005D7D7D"/>
    <w:p w14:paraId="6D1B957D" w14:textId="77777777" w:rsidR="005D7D7D" w:rsidRDefault="005D7D7D" w:rsidP="00C43017">
      <w:pPr>
        <w:pStyle w:val="Heading2"/>
      </w:pPr>
      <w:r>
        <w:t>Which briefing template do I use</w:t>
      </w:r>
      <w:r w:rsidR="007777CB">
        <w:t xml:space="preserve"> for Ministers</w:t>
      </w:r>
      <w:r>
        <w:t>?</w:t>
      </w:r>
    </w:p>
    <w:p w14:paraId="5642BB1E" w14:textId="77777777" w:rsidR="005D7D7D" w:rsidRDefault="005D7D7D" w:rsidP="005D7D7D"/>
    <w:p w14:paraId="59115E84" w14:textId="0D33D71A" w:rsidR="00C67D29" w:rsidRDefault="00C67D29" w:rsidP="00C67D29">
      <w:r>
        <w:t xml:space="preserve">The </w:t>
      </w:r>
      <w:r w:rsidR="00660AFB">
        <w:t xml:space="preserve">Treasury template for </w:t>
      </w:r>
      <w:r w:rsidR="004C6617">
        <w:t xml:space="preserve">General </w:t>
      </w:r>
      <w:r w:rsidRPr="00C67D29">
        <w:t xml:space="preserve">Briefing </w:t>
      </w:r>
      <w:r w:rsidR="003527E6">
        <w:t xml:space="preserve">for Ministers </w:t>
      </w:r>
      <w:r>
        <w:t>allow</w:t>
      </w:r>
      <w:r w:rsidR="00567AEC">
        <w:t>s</w:t>
      </w:r>
      <w:r>
        <w:t xml:space="preserve"> teams to choose the relevant Ministerial recipient or combination of recipients. </w:t>
      </w:r>
    </w:p>
    <w:p w14:paraId="0A63C805" w14:textId="77777777" w:rsidR="00C67D29" w:rsidRDefault="00C67D29" w:rsidP="00C67D29"/>
    <w:p w14:paraId="30FD2808" w14:textId="7A3D53A8" w:rsidR="00A4597C" w:rsidRPr="006856BF" w:rsidRDefault="00A4597C" w:rsidP="00A14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56BF">
        <w:rPr>
          <w:b/>
        </w:rPr>
        <w:t xml:space="preserve">Please note that that all </w:t>
      </w:r>
      <w:r w:rsidR="003527E6">
        <w:rPr>
          <w:b/>
        </w:rPr>
        <w:t xml:space="preserve">general </w:t>
      </w:r>
      <w:r w:rsidRPr="006856BF">
        <w:rPr>
          <w:b/>
        </w:rPr>
        <w:t xml:space="preserve">briefs to a </w:t>
      </w:r>
      <w:r w:rsidR="00DA437F">
        <w:rPr>
          <w:b/>
        </w:rPr>
        <w:t>Portfolio</w:t>
      </w:r>
      <w:r w:rsidRPr="006856BF">
        <w:rPr>
          <w:b/>
        </w:rPr>
        <w:t xml:space="preserve"> Minister also need to be addressed to the Treasurer</w:t>
      </w:r>
      <w:r w:rsidR="00F04A04" w:rsidRPr="006856BF">
        <w:rPr>
          <w:b/>
        </w:rPr>
        <w:t xml:space="preserve"> for his </w:t>
      </w:r>
      <w:r w:rsidR="00874178">
        <w:rPr>
          <w:b/>
        </w:rPr>
        <w:t xml:space="preserve">concurrent </w:t>
      </w:r>
      <w:r w:rsidR="00F04A04" w:rsidRPr="006856BF">
        <w:rPr>
          <w:b/>
        </w:rPr>
        <w:t xml:space="preserve">visibility as </w:t>
      </w:r>
      <w:r w:rsidR="006B3B39">
        <w:rPr>
          <w:b/>
        </w:rPr>
        <w:t>L</w:t>
      </w:r>
      <w:r w:rsidR="00F04A04" w:rsidRPr="006856BF">
        <w:rPr>
          <w:b/>
        </w:rPr>
        <w:t>ead Minister</w:t>
      </w:r>
      <w:r w:rsidR="001A30F7">
        <w:rPr>
          <w:b/>
        </w:rPr>
        <w:t xml:space="preserve"> for the Treasury cluster</w:t>
      </w:r>
      <w:r w:rsidRPr="006856BF">
        <w:rPr>
          <w:b/>
        </w:rPr>
        <w:t xml:space="preserve">. </w:t>
      </w:r>
    </w:p>
    <w:p w14:paraId="7AF587EE" w14:textId="77777777" w:rsidR="00A4597C" w:rsidRDefault="00A4597C" w:rsidP="00C67D29"/>
    <w:p w14:paraId="3BEF9E9C" w14:textId="09AF5A0F" w:rsidR="00A54D4C" w:rsidRDefault="00AE186E" w:rsidP="00C67D29">
      <w:r>
        <w:t xml:space="preserve">When using the </w:t>
      </w:r>
      <w:r w:rsidR="006B4D10">
        <w:t xml:space="preserve">general </w:t>
      </w:r>
      <w:r w:rsidR="00324C5F">
        <w:t xml:space="preserve">briefing </w:t>
      </w:r>
      <w:r>
        <w:t>template</w:t>
      </w:r>
      <w:r w:rsidR="00F737C1">
        <w:t xml:space="preserve"> </w:t>
      </w:r>
      <w:r w:rsidR="00324C5F">
        <w:t xml:space="preserve">for </w:t>
      </w:r>
      <w:r w:rsidR="00F737C1">
        <w:t>more than one Minister</w:t>
      </w:r>
      <w:r w:rsidR="00324C5F">
        <w:t>ial recipient</w:t>
      </w:r>
      <w:r w:rsidR="00F737C1">
        <w:t xml:space="preserve">, please be mindful </w:t>
      </w:r>
      <w:r w:rsidR="006B7B10">
        <w:t>that</w:t>
      </w:r>
      <w:r w:rsidR="00F737C1">
        <w:t>:</w:t>
      </w:r>
    </w:p>
    <w:p w14:paraId="72A4A887" w14:textId="77777777" w:rsidR="00DF2A70" w:rsidRDefault="0034073F" w:rsidP="00BC2667">
      <w:pPr>
        <w:pStyle w:val="ListParagraph"/>
        <w:numPr>
          <w:ilvl w:val="0"/>
          <w:numId w:val="2"/>
        </w:numPr>
      </w:pPr>
      <w:r>
        <w:t>R</w:t>
      </w:r>
      <w:r w:rsidR="006B7B10">
        <w:t>ecommendations should c</w:t>
      </w:r>
      <w:r w:rsidR="00734A1C">
        <w:t xml:space="preserve">learly </w:t>
      </w:r>
      <w:r w:rsidR="006B7B10">
        <w:t xml:space="preserve">address the respective Minister, </w:t>
      </w:r>
      <w:r w:rsidR="006B7B10" w:rsidRPr="00003897">
        <w:t xml:space="preserve">with the </w:t>
      </w:r>
      <w:r w:rsidR="00C36AB8" w:rsidRPr="00E22054">
        <w:t xml:space="preserve">recommendations for the Minister leading on the </w:t>
      </w:r>
      <w:r w:rsidR="00597352" w:rsidRPr="00E22054">
        <w:t>subject matter</w:t>
      </w:r>
      <w:r w:rsidR="006B7B10" w:rsidRPr="00003897">
        <w:t xml:space="preserve"> </w:t>
      </w:r>
      <w:r w:rsidR="00BB6675" w:rsidRPr="00003897">
        <w:t>listed first</w:t>
      </w:r>
      <w:r w:rsidR="006D49C9" w:rsidRPr="00E22054">
        <w:t>.</w:t>
      </w:r>
    </w:p>
    <w:p w14:paraId="31E2256D" w14:textId="77777777" w:rsidR="00F737C1" w:rsidRDefault="00772F5B" w:rsidP="00BC2667">
      <w:pPr>
        <w:pStyle w:val="ListParagraph"/>
        <w:numPr>
          <w:ilvl w:val="0"/>
          <w:numId w:val="2"/>
        </w:numPr>
      </w:pPr>
      <w:r>
        <w:t xml:space="preserve">Recommendations should </w:t>
      </w:r>
      <w:r w:rsidR="00601D31">
        <w:t xml:space="preserve">also </w:t>
      </w:r>
      <w:r>
        <w:t>indicate i</w:t>
      </w:r>
      <w:r w:rsidR="00DF2A70">
        <w:t xml:space="preserve">f </w:t>
      </w:r>
      <w:r>
        <w:t>a document attached to the brief requires the signature of multiple Ministers</w:t>
      </w:r>
      <w:r w:rsidR="0083745A">
        <w:t>.</w:t>
      </w:r>
    </w:p>
    <w:p w14:paraId="4BC28D1B" w14:textId="662FF459" w:rsidR="00BB6675" w:rsidRDefault="00BB6675" w:rsidP="00BC2667">
      <w:pPr>
        <w:pStyle w:val="ListParagraph"/>
        <w:numPr>
          <w:ilvl w:val="0"/>
          <w:numId w:val="2"/>
        </w:numPr>
      </w:pPr>
      <w:r>
        <w:t xml:space="preserve">Choose the correct </w:t>
      </w:r>
      <w:r w:rsidR="00A25C10">
        <w:t xml:space="preserve">document </w:t>
      </w:r>
      <w:r w:rsidR="00AB7189">
        <w:t>titl</w:t>
      </w:r>
      <w:r w:rsidR="00A25C10">
        <w:t>e</w:t>
      </w:r>
      <w:r w:rsidR="009169F6">
        <w:t>, priority</w:t>
      </w:r>
      <w:r w:rsidR="00AB7189">
        <w:t xml:space="preserve"> and signature block.</w:t>
      </w:r>
    </w:p>
    <w:p w14:paraId="01AC1BBB" w14:textId="77777777" w:rsidR="004B6526" w:rsidRPr="004B6526" w:rsidRDefault="004B6526" w:rsidP="004B6526">
      <w:pPr>
        <w:pStyle w:val="ListParagraph"/>
        <w:numPr>
          <w:ilvl w:val="0"/>
          <w:numId w:val="2"/>
        </w:numPr>
      </w:pPr>
      <w:r>
        <w:t xml:space="preserve">The </w:t>
      </w:r>
      <w:r w:rsidR="0012501F">
        <w:t xml:space="preserve">key impacts should </w:t>
      </w:r>
      <w:r w:rsidR="00A504B0">
        <w:t xml:space="preserve">also </w:t>
      </w:r>
      <w:r w:rsidR="00B85474">
        <w:t xml:space="preserve">highlight </w:t>
      </w:r>
      <w:r>
        <w:t xml:space="preserve">any </w:t>
      </w:r>
      <w:r w:rsidRPr="004B6526">
        <w:t xml:space="preserve">specific issues for a Portfolio Minister which are not </w:t>
      </w:r>
      <w:r>
        <w:t xml:space="preserve">otherwise </w:t>
      </w:r>
      <w:r w:rsidRPr="004B6526">
        <w:t>addressed</w:t>
      </w:r>
      <w:r w:rsidR="0012501F">
        <w:t xml:space="preserve"> in the brief</w:t>
      </w:r>
      <w:r w:rsidRPr="004B6526">
        <w:t>.</w:t>
      </w:r>
    </w:p>
    <w:p w14:paraId="42B07D05" w14:textId="77777777" w:rsidR="00C67D29" w:rsidRDefault="00C67D29" w:rsidP="004B6526">
      <w:pPr>
        <w:pStyle w:val="ListParagraph"/>
      </w:pPr>
    </w:p>
    <w:p w14:paraId="2D4BF14F" w14:textId="5F6B10DD" w:rsidR="00932745" w:rsidRDefault="00AE5497" w:rsidP="000D4C60">
      <w:r>
        <w:t>Please also note t</w:t>
      </w:r>
      <w:r w:rsidR="00686631">
        <w:t>he</w:t>
      </w:r>
      <w:r w:rsidR="00F46C38">
        <w:t xml:space="preserve">re </w:t>
      </w:r>
      <w:r w:rsidR="00932745">
        <w:t xml:space="preserve">are </w:t>
      </w:r>
      <w:r w:rsidR="004A5F6A">
        <w:t xml:space="preserve">separate </w:t>
      </w:r>
      <w:r w:rsidR="00686631">
        <w:t>t</w:t>
      </w:r>
      <w:r w:rsidR="005D7D7D" w:rsidRPr="00E82CE6">
        <w:t>emplate</w:t>
      </w:r>
      <w:r>
        <w:t>s</w:t>
      </w:r>
      <w:r w:rsidR="00686631">
        <w:t xml:space="preserve"> for</w:t>
      </w:r>
      <w:r w:rsidR="00932745">
        <w:t>:</w:t>
      </w:r>
    </w:p>
    <w:p w14:paraId="0C774A14" w14:textId="77777777" w:rsidR="00E455A0" w:rsidRDefault="0085574D" w:rsidP="000D4C60">
      <w:pPr>
        <w:pStyle w:val="ListParagraph"/>
        <w:numPr>
          <w:ilvl w:val="0"/>
          <w:numId w:val="7"/>
        </w:numPr>
      </w:pPr>
      <w:r>
        <w:t xml:space="preserve">Ministerial </w:t>
      </w:r>
      <w:r w:rsidR="00686631">
        <w:t>correspondence</w:t>
      </w:r>
      <w:r w:rsidR="004A5F6A">
        <w:t xml:space="preserve"> briefs</w:t>
      </w:r>
      <w:r>
        <w:t xml:space="preserve">. </w:t>
      </w:r>
      <w:r w:rsidR="00E2361B">
        <w:t xml:space="preserve">Please </w:t>
      </w:r>
      <w:r w:rsidR="00AE5497">
        <w:t xml:space="preserve">use the </w:t>
      </w:r>
      <w:r w:rsidR="00121608">
        <w:t xml:space="preserve">correct </w:t>
      </w:r>
      <w:r w:rsidR="00AE5497">
        <w:t xml:space="preserve">covering brief </w:t>
      </w:r>
      <w:r w:rsidR="00121608">
        <w:t>template and l</w:t>
      </w:r>
      <w:r w:rsidR="005D7D7D">
        <w:t xml:space="preserve">etterhead </w:t>
      </w:r>
      <w:r>
        <w:t xml:space="preserve">for </w:t>
      </w:r>
      <w:r w:rsidR="00121608">
        <w:t xml:space="preserve">the respective </w:t>
      </w:r>
      <w:r w:rsidR="00C43017">
        <w:t>Treasury Cluster Minister</w:t>
      </w:r>
      <w:r w:rsidR="00811BE7">
        <w:t xml:space="preserve"> </w:t>
      </w:r>
    </w:p>
    <w:p w14:paraId="4D66092B" w14:textId="49E24AAE" w:rsidR="00932745" w:rsidRDefault="005D7D7D" w:rsidP="000D4C60">
      <w:pPr>
        <w:pStyle w:val="ListParagraph"/>
        <w:numPr>
          <w:ilvl w:val="0"/>
          <w:numId w:val="7"/>
        </w:numPr>
      </w:pPr>
      <w:r>
        <w:t>Parliamentary Secret</w:t>
      </w:r>
      <w:r w:rsidR="00811BE7">
        <w:t>ary</w:t>
      </w:r>
      <w:r w:rsidR="00E455A0">
        <w:t xml:space="preserve"> correspondence briefs</w:t>
      </w:r>
      <w:r w:rsidR="00E82CE6">
        <w:t xml:space="preserve">. </w:t>
      </w:r>
    </w:p>
    <w:p w14:paraId="4BCCD8F5" w14:textId="19A63268" w:rsidR="00932745" w:rsidRDefault="00932745" w:rsidP="000D4C60">
      <w:pPr>
        <w:pStyle w:val="ListParagraph"/>
        <w:numPr>
          <w:ilvl w:val="0"/>
          <w:numId w:val="7"/>
        </w:numPr>
      </w:pPr>
      <w:r>
        <w:t xml:space="preserve">Ministerial </w:t>
      </w:r>
      <w:r w:rsidR="004A5F6A">
        <w:t>m</w:t>
      </w:r>
      <w:r>
        <w:t>eeting</w:t>
      </w:r>
      <w:r w:rsidR="004A5F6A">
        <w:t>s briefs</w:t>
      </w:r>
      <w:r>
        <w:t>.</w:t>
      </w:r>
    </w:p>
    <w:p w14:paraId="60AD63F0" w14:textId="77777777" w:rsidR="009169F6" w:rsidRDefault="009169F6" w:rsidP="000D4C60"/>
    <w:p w14:paraId="76DFC720" w14:textId="71717B1C" w:rsidR="009169F6" w:rsidRDefault="009169F6" w:rsidP="009169F6">
      <w:r>
        <w:t>If the incorrect</w:t>
      </w:r>
      <w:r w:rsidR="00F62D90">
        <w:t xml:space="preserve"> Ministerial</w:t>
      </w:r>
      <w:r>
        <w:t xml:space="preserve"> templates are used, EMS will not progress the workflow </w:t>
      </w:r>
      <w:r w:rsidR="003A4337">
        <w:t xml:space="preserve">to the Ministerial Offices </w:t>
      </w:r>
      <w:r>
        <w:t>and will return the brief for amendment.</w:t>
      </w:r>
    </w:p>
    <w:p w14:paraId="01E707C5" w14:textId="77777777" w:rsidR="009169F6" w:rsidRDefault="009169F6" w:rsidP="000D4C60"/>
    <w:p w14:paraId="1721CED6" w14:textId="77777777" w:rsidR="007777CB" w:rsidRDefault="007777CB" w:rsidP="007777CB">
      <w:pPr>
        <w:pStyle w:val="Heading2"/>
      </w:pPr>
      <w:r>
        <w:t>Which briefing template do I use for the Secretary?</w:t>
      </w:r>
    </w:p>
    <w:p w14:paraId="0708990D" w14:textId="77777777" w:rsidR="007777CB" w:rsidRDefault="007777CB" w:rsidP="000D4C60"/>
    <w:p w14:paraId="7239207D" w14:textId="77777777" w:rsidR="004A4D0F" w:rsidRDefault="005A00A5" w:rsidP="000D4C60">
      <w:r>
        <w:t xml:space="preserve">There </w:t>
      </w:r>
      <w:r w:rsidR="004A4D0F">
        <w:t xml:space="preserve">are </w:t>
      </w:r>
      <w:r>
        <w:t>separate template</w:t>
      </w:r>
      <w:r w:rsidR="004A4D0F">
        <w:t>s</w:t>
      </w:r>
      <w:r>
        <w:t xml:space="preserve"> f</w:t>
      </w:r>
      <w:r w:rsidR="0067280D">
        <w:t xml:space="preserve">or </w:t>
      </w:r>
      <w:r w:rsidR="007430B9">
        <w:t>the Secretary</w:t>
      </w:r>
      <w:r w:rsidR="004A4D0F">
        <w:t xml:space="preserve"> for:</w:t>
      </w:r>
    </w:p>
    <w:p w14:paraId="6FE43FC4" w14:textId="0AFA9D24" w:rsidR="008365B8" w:rsidRDefault="004A4D0F" w:rsidP="00905878">
      <w:pPr>
        <w:pStyle w:val="ListParagraph"/>
        <w:numPr>
          <w:ilvl w:val="0"/>
          <w:numId w:val="8"/>
        </w:numPr>
      </w:pPr>
      <w:r>
        <w:t>General briefs</w:t>
      </w:r>
      <w:r w:rsidR="007430B9">
        <w:t xml:space="preserve">. </w:t>
      </w:r>
    </w:p>
    <w:p w14:paraId="4B6B14F7" w14:textId="2328ACD2" w:rsidR="004A4D0F" w:rsidRDefault="004A4D0F" w:rsidP="00905878">
      <w:pPr>
        <w:pStyle w:val="ListParagraph"/>
        <w:numPr>
          <w:ilvl w:val="0"/>
          <w:numId w:val="8"/>
        </w:numPr>
      </w:pPr>
      <w:r>
        <w:t>Correspondence briefs.</w:t>
      </w:r>
    </w:p>
    <w:p w14:paraId="6A7ABACB" w14:textId="0515F176" w:rsidR="004A4D0F" w:rsidRDefault="00C56634" w:rsidP="00905878">
      <w:pPr>
        <w:pStyle w:val="ListParagraph"/>
        <w:numPr>
          <w:ilvl w:val="0"/>
          <w:numId w:val="8"/>
        </w:numPr>
      </w:pPr>
      <w:r>
        <w:t>Secretaries Board briefs.</w:t>
      </w:r>
    </w:p>
    <w:p w14:paraId="226F3D50" w14:textId="35DCF424" w:rsidR="008365B8" w:rsidRDefault="008365B8" w:rsidP="000D4C60"/>
    <w:p w14:paraId="788ECC5C" w14:textId="4CEC0598" w:rsidR="00C56634" w:rsidRDefault="00C56634" w:rsidP="000D4C60">
      <w:r>
        <w:t xml:space="preserve">We note that some specific </w:t>
      </w:r>
      <w:r w:rsidR="006434C6">
        <w:t xml:space="preserve">briefing </w:t>
      </w:r>
      <w:r>
        <w:t xml:space="preserve">template requirements have been </w:t>
      </w:r>
      <w:r w:rsidR="00D9619E">
        <w:t xml:space="preserve">developed </w:t>
      </w:r>
      <w:r w:rsidR="006434C6">
        <w:t xml:space="preserve">for </w:t>
      </w:r>
      <w:r w:rsidR="00D9619E">
        <w:t xml:space="preserve">some incoming teams in consultation with their Treasury Deputy Secretary. </w:t>
      </w:r>
      <w:r w:rsidR="006434C6">
        <w:t xml:space="preserve">Those templates can be used as required. </w:t>
      </w:r>
    </w:p>
    <w:p w14:paraId="3716B55F" w14:textId="77777777" w:rsidR="00C56634" w:rsidRDefault="00C56634" w:rsidP="000D4C60"/>
    <w:p w14:paraId="208FEA53" w14:textId="441CF714" w:rsidR="0067280D" w:rsidRDefault="00091B31" w:rsidP="000D4C60">
      <w:r>
        <w:t>If the incorrect template</w:t>
      </w:r>
      <w:r w:rsidR="005A00A5">
        <w:t xml:space="preserve"> is </w:t>
      </w:r>
      <w:r>
        <w:t xml:space="preserve">used, the Office of the Secretary will </w:t>
      </w:r>
      <w:r w:rsidR="007663DD">
        <w:t xml:space="preserve">not </w:t>
      </w:r>
      <w:r w:rsidR="00EB69B8">
        <w:t xml:space="preserve">progress the workflow and will </w:t>
      </w:r>
      <w:r>
        <w:t>return the brief for amendment.</w:t>
      </w:r>
    </w:p>
    <w:p w14:paraId="4C1D37D6" w14:textId="77777777" w:rsidR="0067280D" w:rsidRDefault="0067280D" w:rsidP="000D4C60"/>
    <w:p w14:paraId="17F3E3BD" w14:textId="77777777" w:rsidR="00CE000C" w:rsidRDefault="00CE000C" w:rsidP="00EC2140">
      <w:pPr>
        <w:pStyle w:val="Heading2"/>
      </w:pPr>
      <w:r>
        <w:lastRenderedPageBreak/>
        <w:t xml:space="preserve">What </w:t>
      </w:r>
      <w:r w:rsidR="00EC2140">
        <w:t xml:space="preserve">are the approval timeframes for </w:t>
      </w:r>
      <w:r w:rsidR="0009085C">
        <w:t xml:space="preserve">a </w:t>
      </w:r>
      <w:r w:rsidR="00EC2140">
        <w:t>brief?</w:t>
      </w:r>
    </w:p>
    <w:p w14:paraId="027478B8" w14:textId="77777777" w:rsidR="005D7D7D" w:rsidRDefault="005D7D7D" w:rsidP="005D7D7D"/>
    <w:p w14:paraId="4947E104" w14:textId="478639F7" w:rsidR="00904494" w:rsidRDefault="00904494" w:rsidP="00904494">
      <w:r>
        <w:t xml:space="preserve">Treasury teams </w:t>
      </w:r>
      <w:r w:rsidR="0067280D">
        <w:t xml:space="preserve">must </w:t>
      </w:r>
      <w:r w:rsidR="00A115EC">
        <w:t xml:space="preserve">build in the following </w:t>
      </w:r>
      <w:r>
        <w:t xml:space="preserve">lead times </w:t>
      </w:r>
      <w:r w:rsidR="00A115EC">
        <w:t xml:space="preserve">in progressing </w:t>
      </w:r>
      <w:r>
        <w:t>briefs</w:t>
      </w:r>
      <w:r w:rsidR="00A115EC">
        <w:t xml:space="preserve"> to Ministers and/or the S</w:t>
      </w:r>
      <w:r w:rsidR="00F70003">
        <w:t>e</w:t>
      </w:r>
      <w:r w:rsidR="00A115EC">
        <w:t>cretary</w:t>
      </w:r>
      <w:r>
        <w:t>:</w:t>
      </w:r>
    </w:p>
    <w:p w14:paraId="65903CCE" w14:textId="77777777" w:rsidR="00515A17" w:rsidRDefault="00515A17" w:rsidP="00904494"/>
    <w:p w14:paraId="6979A052" w14:textId="77777777" w:rsidR="00904494" w:rsidRDefault="00904494" w:rsidP="0090449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All </w:t>
      </w:r>
      <w:r w:rsidRPr="00515A17">
        <w:rPr>
          <w:rFonts w:eastAsia="Times New Roman"/>
        </w:rPr>
        <w:t>Treasury Cluster Ministers</w:t>
      </w:r>
      <w:r>
        <w:rPr>
          <w:rFonts w:eastAsia="Times New Roman"/>
        </w:rPr>
        <w:t xml:space="preserve"> must be given </w:t>
      </w:r>
      <w:r w:rsidRPr="005B31E8">
        <w:rPr>
          <w:rFonts w:eastAsia="Times New Roman"/>
          <w:b/>
        </w:rPr>
        <w:t>at least 5 days</w:t>
      </w:r>
      <w:r>
        <w:rPr>
          <w:rFonts w:eastAsia="Times New Roman"/>
        </w:rPr>
        <w:t xml:space="preserve"> to consider a brief.</w:t>
      </w:r>
    </w:p>
    <w:p w14:paraId="7A0862CC" w14:textId="77777777" w:rsidR="00904494" w:rsidRDefault="00904494" w:rsidP="0090449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Secretary must be given </w:t>
      </w:r>
      <w:r w:rsidRPr="005B31E8">
        <w:rPr>
          <w:rFonts w:eastAsia="Times New Roman"/>
          <w:b/>
        </w:rPr>
        <w:t>at least 48 hours</w:t>
      </w:r>
      <w:r>
        <w:rPr>
          <w:rFonts w:eastAsia="Times New Roman"/>
        </w:rPr>
        <w:t xml:space="preserve"> to consider a brief.</w:t>
      </w:r>
    </w:p>
    <w:p w14:paraId="2EC3135D" w14:textId="77777777" w:rsidR="00896FA3" w:rsidRPr="00896FA3" w:rsidRDefault="00896FA3" w:rsidP="00896FA3">
      <w:pPr>
        <w:pStyle w:val="ListParagraph"/>
        <w:rPr>
          <w:rFonts w:eastAsia="Times New Roman"/>
        </w:rPr>
      </w:pPr>
    </w:p>
    <w:p w14:paraId="0CCA95F4" w14:textId="77777777" w:rsidR="00896FA3" w:rsidRPr="00896FA3" w:rsidRDefault="00896FA3" w:rsidP="00896FA3">
      <w:pPr>
        <w:rPr>
          <w:rFonts w:eastAsia="Times New Roman"/>
        </w:rPr>
      </w:pPr>
      <w:r>
        <w:rPr>
          <w:rFonts w:eastAsia="Times New Roman"/>
        </w:rPr>
        <w:t>When using the briefing template, please ensure you select the correct priority</w:t>
      </w:r>
      <w:r w:rsidR="004573AC">
        <w:rPr>
          <w:rFonts w:eastAsia="Times New Roman"/>
        </w:rPr>
        <w:t xml:space="preserve">-level and </w:t>
      </w:r>
      <w:r w:rsidR="00611072">
        <w:rPr>
          <w:rFonts w:eastAsia="Times New Roman"/>
        </w:rPr>
        <w:t xml:space="preserve">provide </w:t>
      </w:r>
      <w:r w:rsidR="00D26C1B">
        <w:rPr>
          <w:rFonts w:eastAsia="Times New Roman"/>
        </w:rPr>
        <w:t xml:space="preserve">reasons for the </w:t>
      </w:r>
      <w:r w:rsidR="00611072">
        <w:rPr>
          <w:rFonts w:eastAsia="Times New Roman"/>
        </w:rPr>
        <w:t xml:space="preserve">approval </w:t>
      </w:r>
      <w:r w:rsidR="00D26C1B">
        <w:rPr>
          <w:rFonts w:eastAsia="Times New Roman"/>
        </w:rPr>
        <w:t xml:space="preserve">timeframes or critical date. </w:t>
      </w:r>
    </w:p>
    <w:p w14:paraId="52E769D6" w14:textId="77777777" w:rsidR="00EC2140" w:rsidRDefault="00EC2140" w:rsidP="005D7D7D"/>
    <w:p w14:paraId="68479939" w14:textId="3D9FB99C" w:rsidR="005D7D7D" w:rsidRDefault="00D11BD9" w:rsidP="00C43017">
      <w:pPr>
        <w:pStyle w:val="Heading2"/>
      </w:pPr>
      <w:r>
        <w:t xml:space="preserve">Do I still need to </w:t>
      </w:r>
      <w:r w:rsidR="005D7D7D">
        <w:t>workflow a brief?</w:t>
      </w:r>
    </w:p>
    <w:p w14:paraId="1DCE10ED" w14:textId="77777777" w:rsidR="005D7D7D" w:rsidRDefault="005D7D7D" w:rsidP="005D7D7D"/>
    <w:p w14:paraId="7406E9AC" w14:textId="07B8490F" w:rsidR="00172A11" w:rsidRDefault="00C0638E" w:rsidP="005D7D7D">
      <w:r>
        <w:t>Yes. However, interim arrangements are in place to progress workflows while incoming teams have not yet transitioned to Treasury’s Objective platform.</w:t>
      </w:r>
      <w:r w:rsidR="00093CCF">
        <w:t xml:space="preserve"> P</w:t>
      </w:r>
      <w:r>
        <w:t xml:space="preserve">lease </w:t>
      </w:r>
      <w:r w:rsidR="00172A11">
        <w:t>note the following steps:</w:t>
      </w:r>
    </w:p>
    <w:p w14:paraId="1F0EE5AF" w14:textId="77777777" w:rsidR="00BF21D4" w:rsidRDefault="00BF21D4" w:rsidP="005D7D7D"/>
    <w:p w14:paraId="198E3A9A" w14:textId="22DDA4A5" w:rsidR="005E4808" w:rsidRDefault="00172A11" w:rsidP="00E22054">
      <w:pPr>
        <w:pStyle w:val="ListParagraph"/>
        <w:numPr>
          <w:ilvl w:val="0"/>
          <w:numId w:val="6"/>
        </w:numPr>
      </w:pPr>
      <w:r>
        <w:t xml:space="preserve">Continue to use the workflow </w:t>
      </w:r>
      <w:r w:rsidR="001F5636">
        <w:t xml:space="preserve">for </w:t>
      </w:r>
      <w:r w:rsidR="00E1567D">
        <w:t xml:space="preserve">a </w:t>
      </w:r>
      <w:r w:rsidR="001F5636">
        <w:t xml:space="preserve">Ministerial Brief </w:t>
      </w:r>
      <w:r w:rsidR="0057695F">
        <w:t xml:space="preserve">under </w:t>
      </w:r>
      <w:r>
        <w:t xml:space="preserve">your </w:t>
      </w:r>
      <w:r w:rsidR="0057695F">
        <w:t xml:space="preserve">current </w:t>
      </w:r>
      <w:r>
        <w:t>records management system</w:t>
      </w:r>
      <w:r w:rsidR="0027245A">
        <w:t xml:space="preserve"> (e.g. </w:t>
      </w:r>
      <w:proofErr w:type="spellStart"/>
      <w:r w:rsidR="00E82A9B">
        <w:t>DoI’s</w:t>
      </w:r>
      <w:proofErr w:type="spellEnd"/>
      <w:r w:rsidR="0027245A">
        <w:t xml:space="preserve"> CM9)</w:t>
      </w:r>
      <w:r w:rsidR="005E4808">
        <w:t>.</w:t>
      </w:r>
    </w:p>
    <w:p w14:paraId="006AD920" w14:textId="77777777" w:rsidR="005E4808" w:rsidRPr="00E22054" w:rsidRDefault="005E4808" w:rsidP="00E22054">
      <w:pPr>
        <w:pStyle w:val="ListParagraph"/>
      </w:pPr>
    </w:p>
    <w:p w14:paraId="1E18566D" w14:textId="08A7D4D3" w:rsidR="005E694F" w:rsidRDefault="00E82A9B" w:rsidP="005E694F">
      <w:pPr>
        <w:pStyle w:val="ListParagraph"/>
        <w:numPr>
          <w:ilvl w:val="0"/>
          <w:numId w:val="6"/>
        </w:numPr>
      </w:pPr>
      <w:r>
        <w:t xml:space="preserve">When </w:t>
      </w:r>
      <w:r w:rsidR="00A9043E">
        <w:t xml:space="preserve">preparing the brief, </w:t>
      </w:r>
      <w:r w:rsidR="00FE0037">
        <w:t xml:space="preserve">please </w:t>
      </w:r>
      <w:r w:rsidR="00A325FD">
        <w:t xml:space="preserve">clearly indicate </w:t>
      </w:r>
      <w:r w:rsidR="0019387C">
        <w:t xml:space="preserve">if </w:t>
      </w:r>
      <w:r w:rsidR="00F00FFF">
        <w:t xml:space="preserve">Treasury Deputy Secretary and/or Secretary approval </w:t>
      </w:r>
      <w:r w:rsidR="00805557">
        <w:t xml:space="preserve">or endorsement </w:t>
      </w:r>
      <w:r w:rsidR="00F00FFF">
        <w:t>is required</w:t>
      </w:r>
      <w:r w:rsidR="005E694F">
        <w:t>.</w:t>
      </w:r>
    </w:p>
    <w:p w14:paraId="26B8571C" w14:textId="77777777" w:rsidR="005E694F" w:rsidRDefault="005E694F" w:rsidP="00E22054">
      <w:pPr>
        <w:pStyle w:val="ListParagraph"/>
      </w:pPr>
    </w:p>
    <w:p w14:paraId="7D9CA3A9" w14:textId="6C04008D" w:rsidR="004F7BB9" w:rsidRDefault="00083A23" w:rsidP="00E22054">
      <w:pPr>
        <w:pStyle w:val="ListParagraph"/>
        <w:numPr>
          <w:ilvl w:val="0"/>
          <w:numId w:val="6"/>
        </w:numPr>
      </w:pPr>
      <w:r>
        <w:t xml:space="preserve">Progress the workflow </w:t>
      </w:r>
      <w:r w:rsidR="00E1567D">
        <w:t xml:space="preserve">to </w:t>
      </w:r>
      <w:r w:rsidR="0057339D">
        <w:t xml:space="preserve">your pre-MOG </w:t>
      </w:r>
      <w:r w:rsidR="0053791F">
        <w:t>ministerial services team</w:t>
      </w:r>
      <w:r w:rsidR="000F7D00" w:rsidRPr="00E22054">
        <w:t xml:space="preserve">. </w:t>
      </w:r>
    </w:p>
    <w:p w14:paraId="7D3F76BD" w14:textId="77777777" w:rsidR="004F7BB9" w:rsidRDefault="004F7BB9" w:rsidP="004F7BB9">
      <w:pPr>
        <w:pStyle w:val="ListParagraph"/>
      </w:pPr>
    </w:p>
    <w:p w14:paraId="08F2A567" w14:textId="7FDA4804" w:rsidR="00B90F15" w:rsidRDefault="004F7BB9" w:rsidP="00E22054">
      <w:pPr>
        <w:pStyle w:val="ListParagraph"/>
        <w:numPr>
          <w:ilvl w:val="0"/>
          <w:numId w:val="6"/>
        </w:numPr>
      </w:pPr>
      <w:r>
        <w:t xml:space="preserve">If Treasury Dep Sec or Secretary approvals are required, </w:t>
      </w:r>
      <w:r w:rsidR="0057339D">
        <w:t xml:space="preserve">your pre-MOG </w:t>
      </w:r>
      <w:r>
        <w:t xml:space="preserve">ministerial services team will liaise with Treasury’s Ministerial &amp; Parliamentary Services </w:t>
      </w:r>
      <w:r w:rsidR="00DB0637">
        <w:t xml:space="preserve">(MPS) </w:t>
      </w:r>
      <w:r>
        <w:t xml:space="preserve">team to facilitate. </w:t>
      </w:r>
      <w:r w:rsidR="00DB0637">
        <w:t xml:space="preserve">MPS will </w:t>
      </w:r>
      <w:r w:rsidR="006D695D">
        <w:t xml:space="preserve">progress the </w:t>
      </w:r>
      <w:r w:rsidR="00816E9E">
        <w:t xml:space="preserve">briefing </w:t>
      </w:r>
      <w:r w:rsidR="00DB0637">
        <w:t xml:space="preserve">to the Ministerial Offices following </w:t>
      </w:r>
      <w:r w:rsidR="00A8192F">
        <w:t xml:space="preserve">completion of </w:t>
      </w:r>
      <w:r w:rsidR="00DB0637">
        <w:t>internal Treasury approvals.</w:t>
      </w:r>
    </w:p>
    <w:p w14:paraId="041F6BF5" w14:textId="77777777" w:rsidR="00DB0637" w:rsidRDefault="00DB0637" w:rsidP="00DB0637">
      <w:pPr>
        <w:pStyle w:val="ListParagraph"/>
      </w:pPr>
    </w:p>
    <w:p w14:paraId="097C6445" w14:textId="146F886D" w:rsidR="00DB0637" w:rsidRDefault="00A8192F" w:rsidP="00E22054">
      <w:pPr>
        <w:pStyle w:val="ListParagraph"/>
        <w:numPr>
          <w:ilvl w:val="0"/>
          <w:numId w:val="6"/>
        </w:numPr>
      </w:pPr>
      <w:r>
        <w:t>If Treasury</w:t>
      </w:r>
      <w:r w:rsidR="00816E9E">
        <w:t xml:space="preserve"> Dep Sec or Secretary approvals are not required, </w:t>
      </w:r>
      <w:r w:rsidR="0057339D">
        <w:t xml:space="preserve">your pre-MOG </w:t>
      </w:r>
      <w:r w:rsidR="00816E9E">
        <w:t xml:space="preserve">ministerial services team will progress the briefing to the Ministerial Offices, while </w:t>
      </w:r>
      <w:r w:rsidR="00187C8E">
        <w:t xml:space="preserve">copying in the Treasury MPS team for visibility. </w:t>
      </w:r>
    </w:p>
    <w:p w14:paraId="0DDECA7A" w14:textId="77777777" w:rsidR="000C038F" w:rsidRDefault="000C038F" w:rsidP="000C038F">
      <w:pPr>
        <w:pStyle w:val="ListParagraph"/>
      </w:pPr>
    </w:p>
    <w:p w14:paraId="441FAA8D" w14:textId="227FCFD1" w:rsidR="000C038F" w:rsidRPr="00773CFD" w:rsidRDefault="001B73C0" w:rsidP="00E22054">
      <w:pPr>
        <w:pStyle w:val="ListParagraph"/>
        <w:numPr>
          <w:ilvl w:val="0"/>
          <w:numId w:val="6"/>
        </w:numPr>
      </w:pPr>
      <w:r>
        <w:t xml:space="preserve">Once Ministers have signed the brief, the </w:t>
      </w:r>
      <w:r w:rsidR="003A76D8">
        <w:t xml:space="preserve">briefing </w:t>
      </w:r>
      <w:r>
        <w:t xml:space="preserve">will </w:t>
      </w:r>
      <w:r w:rsidR="003071A7">
        <w:t xml:space="preserve">be </w:t>
      </w:r>
      <w:r w:rsidR="003A76D8">
        <w:t>return</w:t>
      </w:r>
      <w:r w:rsidR="003071A7">
        <w:t>ed</w:t>
      </w:r>
      <w:r w:rsidR="003A76D8">
        <w:t xml:space="preserve"> </w:t>
      </w:r>
      <w:r>
        <w:t xml:space="preserve">to Treasury </w:t>
      </w:r>
      <w:r w:rsidR="003A76D8">
        <w:t xml:space="preserve">MPS and </w:t>
      </w:r>
      <w:r w:rsidR="0057339D">
        <w:t xml:space="preserve">the relevant external </w:t>
      </w:r>
      <w:r w:rsidR="003A76D8">
        <w:t>ministerial services team concurrently</w:t>
      </w:r>
      <w:r w:rsidR="00D17C79">
        <w:t>,</w:t>
      </w:r>
      <w:r w:rsidR="003071A7">
        <w:t xml:space="preserve"> and advice </w:t>
      </w:r>
      <w:r w:rsidR="00D17C79">
        <w:t xml:space="preserve">will then </w:t>
      </w:r>
      <w:r w:rsidR="00B605D8">
        <w:t xml:space="preserve">be </w:t>
      </w:r>
      <w:r w:rsidR="003071A7">
        <w:t>channelled to the business area</w:t>
      </w:r>
      <w:r w:rsidR="00B605D8">
        <w:t xml:space="preserve"> accordingly</w:t>
      </w:r>
      <w:r w:rsidR="003071A7">
        <w:t xml:space="preserve">. </w:t>
      </w:r>
    </w:p>
    <w:p w14:paraId="5FC0228A" w14:textId="77777777" w:rsidR="000900F1" w:rsidRDefault="000900F1" w:rsidP="005D7D7D"/>
    <w:p w14:paraId="2AFD56C8" w14:textId="69871932" w:rsidR="00B90F15" w:rsidRDefault="00C43788" w:rsidP="00D77BD2">
      <w:r>
        <w:t xml:space="preserve">Further instructions will be provided to </w:t>
      </w:r>
      <w:r w:rsidR="00324AFE">
        <w:t xml:space="preserve">incoming </w:t>
      </w:r>
      <w:r>
        <w:t xml:space="preserve">Treasury teams </w:t>
      </w:r>
      <w:r w:rsidR="00324AFE">
        <w:t xml:space="preserve">once </w:t>
      </w:r>
      <w:r w:rsidR="00005B9C">
        <w:t>transitioned to Objective</w:t>
      </w:r>
      <w:r>
        <w:t>.</w:t>
      </w:r>
    </w:p>
    <w:p w14:paraId="53F6F359" w14:textId="77777777" w:rsidR="009169F6" w:rsidRDefault="009169F6" w:rsidP="005D7D7D"/>
    <w:p w14:paraId="43E27C1E" w14:textId="77777777" w:rsidR="007C41B1" w:rsidRDefault="007C41B1" w:rsidP="007C41B1">
      <w:pPr>
        <w:pStyle w:val="Heading2"/>
      </w:pPr>
      <w:r>
        <w:t xml:space="preserve">Who </w:t>
      </w:r>
      <w:r w:rsidR="00D7529D">
        <w:t>can</w:t>
      </w:r>
      <w:r>
        <w:t xml:space="preserve"> I contact for help?</w:t>
      </w:r>
    </w:p>
    <w:p w14:paraId="62C05C1E" w14:textId="77777777" w:rsidR="005D7D7D" w:rsidRDefault="005D7D7D" w:rsidP="005D7D7D"/>
    <w:p w14:paraId="089AE735" w14:textId="1EFAD209" w:rsidR="005D7D7D" w:rsidRDefault="005D7D7D" w:rsidP="005D7D7D">
      <w:r>
        <w:t xml:space="preserve">If you have any queries about </w:t>
      </w:r>
      <w:r w:rsidR="00561E14">
        <w:t xml:space="preserve">Ministerial </w:t>
      </w:r>
      <w:r>
        <w:t xml:space="preserve">templates, please contact </w:t>
      </w:r>
      <w:hyperlink r:id="rId8" w:history="1">
        <w:r>
          <w:rPr>
            <w:rStyle w:val="Hyperlink"/>
          </w:rPr>
          <w:t>Ministerial &amp; Parliamentary Services</w:t>
        </w:r>
      </w:hyperlink>
      <w:r>
        <w:t xml:space="preserve"> in </w:t>
      </w:r>
      <w:r w:rsidR="00877218">
        <w:t>the Executive and Ministerial Services Branch</w:t>
      </w:r>
      <w:r>
        <w:t>.</w:t>
      </w:r>
    </w:p>
    <w:p w14:paraId="4023F8BF" w14:textId="3F0A8563" w:rsidR="00C36312" w:rsidRDefault="00C36312" w:rsidP="005D7D7D"/>
    <w:p w14:paraId="39A49CD8" w14:textId="046B5A24" w:rsidR="00AA0E1D" w:rsidRDefault="00C36312" w:rsidP="005D7D7D">
      <w:r>
        <w:t xml:space="preserve">If you have any queries about </w:t>
      </w:r>
      <w:proofErr w:type="spellStart"/>
      <w:r>
        <w:t>workflowing</w:t>
      </w:r>
      <w:proofErr w:type="spellEnd"/>
      <w:r>
        <w:t xml:space="preserve"> a brief, please continue to contact your relevant </w:t>
      </w:r>
      <w:r w:rsidR="00F10509">
        <w:t xml:space="preserve">pre-MOG </w:t>
      </w:r>
      <w:bookmarkStart w:id="0" w:name="_GoBack"/>
      <w:bookmarkEnd w:id="0"/>
      <w:r>
        <w:t>ministerial services team.</w:t>
      </w:r>
    </w:p>
    <w:p w14:paraId="7B21D3F8" w14:textId="77777777" w:rsidR="003D7A0B" w:rsidRPr="005D7D7D" w:rsidRDefault="003D7A0B" w:rsidP="005D7D7D"/>
    <w:sectPr w:rsidR="003D7A0B" w:rsidRPr="005D7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7BB74" w14:textId="77777777" w:rsidR="00D47A32" w:rsidRDefault="00D47A32" w:rsidP="00A8091D">
      <w:r>
        <w:separator/>
      </w:r>
    </w:p>
  </w:endnote>
  <w:endnote w:type="continuationSeparator" w:id="0">
    <w:p w14:paraId="6118A26D" w14:textId="77777777" w:rsidR="00D47A32" w:rsidRDefault="00D47A32" w:rsidP="00A8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EFEC" w14:textId="77777777" w:rsidR="00A8091D" w:rsidRDefault="00A8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3F10" w14:textId="07FEE9A3" w:rsidR="00A8091D" w:rsidRDefault="00627626" w:rsidP="00F25D3C">
    <w:pPr>
      <w:pStyle w:val="Footer"/>
      <w:jc w:val="right"/>
    </w:pPr>
    <w:r>
      <w:t>June</w:t>
    </w:r>
    <w:r w:rsidR="00F25D3C">
      <w:t>-</w:t>
    </w:r>
    <w:r w:rsidR="00026DBC">
      <w:t>20</w:t>
    </w:r>
    <w:r w:rsidR="00F25D3C"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6192" w14:textId="77777777" w:rsidR="00A8091D" w:rsidRDefault="00A8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4753" w14:textId="77777777" w:rsidR="00D47A32" w:rsidRDefault="00D47A32" w:rsidP="00A8091D">
      <w:r>
        <w:separator/>
      </w:r>
    </w:p>
  </w:footnote>
  <w:footnote w:type="continuationSeparator" w:id="0">
    <w:p w14:paraId="77E18A69" w14:textId="77777777" w:rsidR="00D47A32" w:rsidRDefault="00D47A32" w:rsidP="00A8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9954" w14:textId="77777777" w:rsidR="00A8091D" w:rsidRDefault="00A80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ED8F" w14:textId="77777777" w:rsidR="00A8091D" w:rsidRDefault="00A8091D">
    <w:pPr>
      <w:pStyle w:val="Header"/>
    </w:pPr>
    <w:r>
      <w:rPr>
        <w:noProof/>
      </w:rPr>
      <w:drawing>
        <wp:inline distT="0" distB="0" distL="0" distR="0" wp14:anchorId="5C3537F9" wp14:editId="00B12334">
          <wp:extent cx="1673861" cy="754380"/>
          <wp:effectExtent l="0" t="0" r="2540" b="7620"/>
          <wp:docPr id="1" name="Picture 1" descr="http://intranet.treasury.gnet.ccsu.nsw.gov.au/__data/assets/image/0013/50008/Treasury_Logo_-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treasury.gnet.ccsu.nsw.gov.au/__data/assets/image/0013/50008/Treasury_Logo_-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955" cy="76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A6A1" w14:textId="77777777" w:rsidR="00A8091D" w:rsidRDefault="00A8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559"/>
    <w:multiLevelType w:val="hybridMultilevel"/>
    <w:tmpl w:val="C91E1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5715"/>
    <w:multiLevelType w:val="hybridMultilevel"/>
    <w:tmpl w:val="243A2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1241"/>
    <w:multiLevelType w:val="hybridMultilevel"/>
    <w:tmpl w:val="E0AEF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7384D"/>
    <w:multiLevelType w:val="hybridMultilevel"/>
    <w:tmpl w:val="49DCC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0E22"/>
    <w:multiLevelType w:val="hybridMultilevel"/>
    <w:tmpl w:val="C42667A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85321C"/>
    <w:multiLevelType w:val="hybridMultilevel"/>
    <w:tmpl w:val="3E162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62D3"/>
    <w:multiLevelType w:val="hybridMultilevel"/>
    <w:tmpl w:val="E96C629A"/>
    <w:lvl w:ilvl="0" w:tplc="55BA3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7D"/>
    <w:rsid w:val="00003897"/>
    <w:rsid w:val="0000517E"/>
    <w:rsid w:val="00005B9C"/>
    <w:rsid w:val="00011AEF"/>
    <w:rsid w:val="000166C4"/>
    <w:rsid w:val="00026DBC"/>
    <w:rsid w:val="0003142B"/>
    <w:rsid w:val="0004309F"/>
    <w:rsid w:val="00052A90"/>
    <w:rsid w:val="000623A3"/>
    <w:rsid w:val="00083A23"/>
    <w:rsid w:val="000852D5"/>
    <w:rsid w:val="000900F1"/>
    <w:rsid w:val="0009085C"/>
    <w:rsid w:val="00091B31"/>
    <w:rsid w:val="00093CCF"/>
    <w:rsid w:val="000A395C"/>
    <w:rsid w:val="000C038F"/>
    <w:rsid w:val="000D4C60"/>
    <w:rsid w:val="000D7F03"/>
    <w:rsid w:val="000F1E43"/>
    <w:rsid w:val="000F7D00"/>
    <w:rsid w:val="00121608"/>
    <w:rsid w:val="0012501F"/>
    <w:rsid w:val="00151ED3"/>
    <w:rsid w:val="0015686C"/>
    <w:rsid w:val="00157BE5"/>
    <w:rsid w:val="00171CB2"/>
    <w:rsid w:val="00172A11"/>
    <w:rsid w:val="00187C8E"/>
    <w:rsid w:val="0019387C"/>
    <w:rsid w:val="001A30F7"/>
    <w:rsid w:val="001B73C0"/>
    <w:rsid w:val="001F5636"/>
    <w:rsid w:val="00242142"/>
    <w:rsid w:val="00250113"/>
    <w:rsid w:val="002532EB"/>
    <w:rsid w:val="002532F6"/>
    <w:rsid w:val="00255F85"/>
    <w:rsid w:val="002563A6"/>
    <w:rsid w:val="00270CE7"/>
    <w:rsid w:val="0027245A"/>
    <w:rsid w:val="00292211"/>
    <w:rsid w:val="002B2D60"/>
    <w:rsid w:val="002B2FCE"/>
    <w:rsid w:val="00302841"/>
    <w:rsid w:val="003071A7"/>
    <w:rsid w:val="00324AFE"/>
    <w:rsid w:val="00324C5F"/>
    <w:rsid w:val="00337BC6"/>
    <w:rsid w:val="0034073F"/>
    <w:rsid w:val="00340927"/>
    <w:rsid w:val="003516BA"/>
    <w:rsid w:val="00352436"/>
    <w:rsid w:val="003527E6"/>
    <w:rsid w:val="00371E96"/>
    <w:rsid w:val="00374FEC"/>
    <w:rsid w:val="003A1528"/>
    <w:rsid w:val="003A4337"/>
    <w:rsid w:val="003A76D8"/>
    <w:rsid w:val="003D297B"/>
    <w:rsid w:val="003D7A0B"/>
    <w:rsid w:val="003E1C2B"/>
    <w:rsid w:val="0041267F"/>
    <w:rsid w:val="00414B89"/>
    <w:rsid w:val="00426CA3"/>
    <w:rsid w:val="004573AC"/>
    <w:rsid w:val="0046403A"/>
    <w:rsid w:val="00470587"/>
    <w:rsid w:val="004A4D0F"/>
    <w:rsid w:val="004A5F6A"/>
    <w:rsid w:val="004B1D8E"/>
    <w:rsid w:val="004B6526"/>
    <w:rsid w:val="004C6617"/>
    <w:rsid w:val="004C7944"/>
    <w:rsid w:val="004D56DD"/>
    <w:rsid w:val="004E1E7D"/>
    <w:rsid w:val="004F7BB9"/>
    <w:rsid w:val="00515A17"/>
    <w:rsid w:val="005172A6"/>
    <w:rsid w:val="00523250"/>
    <w:rsid w:val="00532EBC"/>
    <w:rsid w:val="00533D9C"/>
    <w:rsid w:val="00534C78"/>
    <w:rsid w:val="0053791F"/>
    <w:rsid w:val="00547A86"/>
    <w:rsid w:val="00561E14"/>
    <w:rsid w:val="00567AEC"/>
    <w:rsid w:val="00567B3B"/>
    <w:rsid w:val="0057068B"/>
    <w:rsid w:val="0057339D"/>
    <w:rsid w:val="0057695F"/>
    <w:rsid w:val="00597352"/>
    <w:rsid w:val="005A00A5"/>
    <w:rsid w:val="005B31E8"/>
    <w:rsid w:val="005B70A3"/>
    <w:rsid w:val="005B70D7"/>
    <w:rsid w:val="005D2FB8"/>
    <w:rsid w:val="005D6DCB"/>
    <w:rsid w:val="005D7D7D"/>
    <w:rsid w:val="005E4808"/>
    <w:rsid w:val="005E694F"/>
    <w:rsid w:val="005E6F03"/>
    <w:rsid w:val="00601D31"/>
    <w:rsid w:val="0060491F"/>
    <w:rsid w:val="00611072"/>
    <w:rsid w:val="00616FDC"/>
    <w:rsid w:val="0062439D"/>
    <w:rsid w:val="00625AE4"/>
    <w:rsid w:val="00627626"/>
    <w:rsid w:val="006434C6"/>
    <w:rsid w:val="00660AFB"/>
    <w:rsid w:val="0067280D"/>
    <w:rsid w:val="006856BF"/>
    <w:rsid w:val="00686631"/>
    <w:rsid w:val="006A47EF"/>
    <w:rsid w:val="006B3B39"/>
    <w:rsid w:val="006B4D10"/>
    <w:rsid w:val="006B7B10"/>
    <w:rsid w:val="006D49C9"/>
    <w:rsid w:val="006D4C70"/>
    <w:rsid w:val="006D695D"/>
    <w:rsid w:val="006E28C2"/>
    <w:rsid w:val="006E2D8F"/>
    <w:rsid w:val="006E63EC"/>
    <w:rsid w:val="006F118B"/>
    <w:rsid w:val="0070698A"/>
    <w:rsid w:val="00722FE4"/>
    <w:rsid w:val="00727B98"/>
    <w:rsid w:val="00734A1C"/>
    <w:rsid w:val="007430B9"/>
    <w:rsid w:val="00761D37"/>
    <w:rsid w:val="007663DD"/>
    <w:rsid w:val="00772F5B"/>
    <w:rsid w:val="00773CFD"/>
    <w:rsid w:val="0077509C"/>
    <w:rsid w:val="007757D8"/>
    <w:rsid w:val="007777CB"/>
    <w:rsid w:val="0078539C"/>
    <w:rsid w:val="00797DAD"/>
    <w:rsid w:val="007C41B1"/>
    <w:rsid w:val="007D5357"/>
    <w:rsid w:val="007D61E0"/>
    <w:rsid w:val="007D6A94"/>
    <w:rsid w:val="007E5A65"/>
    <w:rsid w:val="00805557"/>
    <w:rsid w:val="00811BE7"/>
    <w:rsid w:val="00816E9E"/>
    <w:rsid w:val="008219A0"/>
    <w:rsid w:val="008365B8"/>
    <w:rsid w:val="0083745A"/>
    <w:rsid w:val="0085574D"/>
    <w:rsid w:val="00870976"/>
    <w:rsid w:val="00874178"/>
    <w:rsid w:val="00874AB9"/>
    <w:rsid w:val="008756D3"/>
    <w:rsid w:val="00877218"/>
    <w:rsid w:val="00896FA3"/>
    <w:rsid w:val="008A1B1D"/>
    <w:rsid w:val="008E2C89"/>
    <w:rsid w:val="00904494"/>
    <w:rsid w:val="00913F2C"/>
    <w:rsid w:val="009169F6"/>
    <w:rsid w:val="00920BEC"/>
    <w:rsid w:val="00932745"/>
    <w:rsid w:val="00935DAC"/>
    <w:rsid w:val="009467CB"/>
    <w:rsid w:val="00993517"/>
    <w:rsid w:val="009A60C1"/>
    <w:rsid w:val="009D75A6"/>
    <w:rsid w:val="009E4AFF"/>
    <w:rsid w:val="00A0305C"/>
    <w:rsid w:val="00A041D0"/>
    <w:rsid w:val="00A115EC"/>
    <w:rsid w:val="00A140CE"/>
    <w:rsid w:val="00A215A6"/>
    <w:rsid w:val="00A25C10"/>
    <w:rsid w:val="00A266D9"/>
    <w:rsid w:val="00A325FD"/>
    <w:rsid w:val="00A3360C"/>
    <w:rsid w:val="00A4597C"/>
    <w:rsid w:val="00A504B0"/>
    <w:rsid w:val="00A54CCA"/>
    <w:rsid w:val="00A54D4C"/>
    <w:rsid w:val="00A557F2"/>
    <w:rsid w:val="00A60B8C"/>
    <w:rsid w:val="00A65E8A"/>
    <w:rsid w:val="00A8091D"/>
    <w:rsid w:val="00A8192F"/>
    <w:rsid w:val="00A86411"/>
    <w:rsid w:val="00A86C80"/>
    <w:rsid w:val="00A9043E"/>
    <w:rsid w:val="00AA0E1D"/>
    <w:rsid w:val="00AA76CD"/>
    <w:rsid w:val="00AB4F96"/>
    <w:rsid w:val="00AB7189"/>
    <w:rsid w:val="00AC463A"/>
    <w:rsid w:val="00AC6F68"/>
    <w:rsid w:val="00AD69ED"/>
    <w:rsid w:val="00AE186E"/>
    <w:rsid w:val="00AE3B4D"/>
    <w:rsid w:val="00AE5497"/>
    <w:rsid w:val="00AE6AB8"/>
    <w:rsid w:val="00AE718E"/>
    <w:rsid w:val="00AF6D72"/>
    <w:rsid w:val="00B06906"/>
    <w:rsid w:val="00B15E6A"/>
    <w:rsid w:val="00B605D8"/>
    <w:rsid w:val="00B76108"/>
    <w:rsid w:val="00B833AE"/>
    <w:rsid w:val="00B85474"/>
    <w:rsid w:val="00B90F15"/>
    <w:rsid w:val="00BA72DB"/>
    <w:rsid w:val="00BB6675"/>
    <w:rsid w:val="00BC2667"/>
    <w:rsid w:val="00BC6ACE"/>
    <w:rsid w:val="00BC7889"/>
    <w:rsid w:val="00BE1CCC"/>
    <w:rsid w:val="00BF21D4"/>
    <w:rsid w:val="00C0638E"/>
    <w:rsid w:val="00C141C0"/>
    <w:rsid w:val="00C36312"/>
    <w:rsid w:val="00C36AB8"/>
    <w:rsid w:val="00C43017"/>
    <w:rsid w:val="00C43788"/>
    <w:rsid w:val="00C4772D"/>
    <w:rsid w:val="00C55A1F"/>
    <w:rsid w:val="00C56634"/>
    <w:rsid w:val="00C67D29"/>
    <w:rsid w:val="00CA17E8"/>
    <w:rsid w:val="00CB2019"/>
    <w:rsid w:val="00CB61B4"/>
    <w:rsid w:val="00CD3F11"/>
    <w:rsid w:val="00CE000C"/>
    <w:rsid w:val="00CF01D4"/>
    <w:rsid w:val="00CF7698"/>
    <w:rsid w:val="00CF7816"/>
    <w:rsid w:val="00D11BD9"/>
    <w:rsid w:val="00D17C79"/>
    <w:rsid w:val="00D26C1B"/>
    <w:rsid w:val="00D30D71"/>
    <w:rsid w:val="00D47A32"/>
    <w:rsid w:val="00D56271"/>
    <w:rsid w:val="00D6246B"/>
    <w:rsid w:val="00D7529D"/>
    <w:rsid w:val="00D77BD2"/>
    <w:rsid w:val="00D85B65"/>
    <w:rsid w:val="00D90A8E"/>
    <w:rsid w:val="00D91A70"/>
    <w:rsid w:val="00D9619E"/>
    <w:rsid w:val="00DA437F"/>
    <w:rsid w:val="00DB0637"/>
    <w:rsid w:val="00DF2A70"/>
    <w:rsid w:val="00E1567D"/>
    <w:rsid w:val="00E22054"/>
    <w:rsid w:val="00E2361B"/>
    <w:rsid w:val="00E455A0"/>
    <w:rsid w:val="00E5725E"/>
    <w:rsid w:val="00E63941"/>
    <w:rsid w:val="00E71424"/>
    <w:rsid w:val="00E82A9B"/>
    <w:rsid w:val="00E82CE6"/>
    <w:rsid w:val="00E82E9B"/>
    <w:rsid w:val="00E918E6"/>
    <w:rsid w:val="00EB1828"/>
    <w:rsid w:val="00EB69B8"/>
    <w:rsid w:val="00EC0FEE"/>
    <w:rsid w:val="00EC2140"/>
    <w:rsid w:val="00EC6CCB"/>
    <w:rsid w:val="00F00FFF"/>
    <w:rsid w:val="00F04A04"/>
    <w:rsid w:val="00F10509"/>
    <w:rsid w:val="00F25D3C"/>
    <w:rsid w:val="00F26057"/>
    <w:rsid w:val="00F32A10"/>
    <w:rsid w:val="00F33294"/>
    <w:rsid w:val="00F46C38"/>
    <w:rsid w:val="00F61651"/>
    <w:rsid w:val="00F62D90"/>
    <w:rsid w:val="00F66093"/>
    <w:rsid w:val="00F70003"/>
    <w:rsid w:val="00F737C1"/>
    <w:rsid w:val="00F74DB7"/>
    <w:rsid w:val="00F94D5A"/>
    <w:rsid w:val="00FC5E53"/>
    <w:rsid w:val="00FE0037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5C9B"/>
  <w15:chartTrackingRefBased/>
  <w15:docId w15:val="{4002360D-4B3E-4D1C-9F4C-BDBAEE7A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D7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7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D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D7D"/>
    <w:pPr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D7D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7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0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82C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0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D"/>
  </w:style>
  <w:style w:type="paragraph" w:styleId="Footer">
    <w:name w:val="footer"/>
    <w:basedOn w:val="Normal"/>
    <w:link w:val="FooterChar"/>
    <w:uiPriority w:val="99"/>
    <w:unhideWhenUsed/>
    <w:rsid w:val="00A80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D"/>
  </w:style>
  <w:style w:type="paragraph" w:styleId="Revision">
    <w:name w:val="Revision"/>
    <w:hidden/>
    <w:uiPriority w:val="99"/>
    <w:semiHidden/>
    <w:rsid w:val="00374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%20%3cmps@treasury.nsw.gov.au%3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8916-F2FF-4D23-9EED-9F5B7783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Services and Innovation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Namdi Payne</dc:creator>
  <cp:keywords/>
  <dc:description/>
  <cp:lastModifiedBy>Namdi Payne</cp:lastModifiedBy>
  <cp:revision>113</cp:revision>
  <dcterms:created xsi:type="dcterms:W3CDTF">2019-06-02T03:25:00Z</dcterms:created>
  <dcterms:modified xsi:type="dcterms:W3CDTF">2019-06-04T06:35:00Z</dcterms:modified>
</cp:coreProperties>
</file>